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BD1CE" w14:textId="3DD431D3" w:rsidR="009F2A36" w:rsidRPr="00605D31" w:rsidRDefault="004C3BD2" w:rsidP="00605D31">
      <w:pPr>
        <w:widowControl w:val="0"/>
        <w:tabs>
          <w:tab w:val="clear" w:pos="227"/>
        </w:tabs>
        <w:spacing w:before="480" w:after="360"/>
        <w:ind w:firstLine="0"/>
        <w:jc w:val="center"/>
        <w:rPr>
          <w:rFonts w:eastAsiaTheme="minorHAnsi" w:cstheme="minorBidi"/>
          <w:b/>
          <w:bCs/>
          <w:sz w:val="34"/>
          <w:szCs w:val="34"/>
          <w:lang w:val="en-US"/>
          <w14:ligatures w14:val="standardContextual"/>
        </w:rPr>
      </w:pPr>
      <w:bookmarkStart w:id="0" w:name="corresponding_author_email"/>
      <w:r w:rsidRPr="00605D31">
        <w:rPr>
          <w:rFonts w:eastAsiaTheme="minorHAnsi" w:cstheme="minorBidi"/>
          <w:b/>
          <w:bCs/>
          <w:sz w:val="34"/>
          <w:szCs w:val="34"/>
          <w:lang w:val="en-US"/>
          <w14:ligatures w14:val="standardContextual"/>
        </w:rPr>
        <w:t>FROM TECH-READY TO OVERWHELMED: INVESTIGATING OTT ADOPTION THROUGH THE LENS OF TECHNOLOGY READINESS AND CONTENT OVERLOAD</w:t>
      </w:r>
    </w:p>
    <w:bookmarkEnd w:id="0"/>
    <w:p w14:paraId="37CAF093" w14:textId="47A28627" w:rsidR="009F2A36" w:rsidRPr="00A36E9A" w:rsidRDefault="004C3BD2" w:rsidP="00847E5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jc w:val="center"/>
        <w:rPr>
          <w:rFonts w:ascii="Book Antiqua" w:hAnsi="Book Antiqua" w:cs="Times New Roman"/>
          <w:b/>
          <w:bCs/>
          <w:color w:val="000000" w:themeColor="text1"/>
          <w:sz w:val="24"/>
          <w:szCs w:val="24"/>
          <w:lang w:val="sv-SE"/>
        </w:rPr>
      </w:pPr>
      <w:r w:rsidRPr="00A36E9A">
        <w:rPr>
          <w:rFonts w:ascii="Book Antiqua" w:hAnsi="Book Antiqua" w:cs="Times New Roman"/>
          <w:b/>
          <w:bCs/>
          <w:color w:val="000000" w:themeColor="text1"/>
          <w:sz w:val="24"/>
          <w:szCs w:val="24"/>
          <w:lang w:val="sv-SE"/>
        </w:rPr>
        <w:t>Tripti Kumari</w:t>
      </w:r>
      <w:r w:rsidR="00D75EC0" w:rsidRPr="00A36E9A">
        <w:rPr>
          <w:rFonts w:ascii="Book Antiqua" w:hAnsi="Book Antiqua" w:cs="Times New Roman"/>
          <w:b/>
          <w:bCs/>
          <w:color w:val="000000" w:themeColor="text1"/>
          <w:sz w:val="24"/>
          <w:szCs w:val="24"/>
          <w:vertAlign w:val="superscript"/>
          <w:lang w:val="sv-SE"/>
        </w:rPr>
        <w:t>1</w:t>
      </w:r>
      <w:r w:rsidR="00A36E9A" w:rsidRPr="00A36E9A">
        <w:rPr>
          <w:rFonts w:ascii="Book Antiqua" w:hAnsi="Book Antiqua" w:cs="Times New Roman"/>
          <w:b/>
          <w:bCs/>
          <w:color w:val="000000" w:themeColor="text1"/>
          <w:sz w:val="24"/>
          <w:szCs w:val="24"/>
          <w:lang w:val="sv-SE"/>
        </w:rPr>
        <w:t>*</w:t>
      </w:r>
      <w:r w:rsidR="00D75EC0" w:rsidRPr="00A36E9A">
        <w:rPr>
          <w:rFonts w:ascii="Book Antiqua" w:hAnsi="Book Antiqua" w:cs="Times New Roman"/>
          <w:b/>
          <w:bCs/>
          <w:color w:val="000000" w:themeColor="text1"/>
          <w:sz w:val="24"/>
          <w:szCs w:val="24"/>
          <w:lang w:val="sv-SE"/>
        </w:rPr>
        <w:t>,</w:t>
      </w:r>
      <w:r w:rsidR="00982BA2" w:rsidRPr="00A36E9A">
        <w:rPr>
          <w:rFonts w:ascii="Book Antiqua" w:hAnsi="Book Antiqua" w:cs="Times New Roman"/>
          <w:b/>
          <w:bCs/>
          <w:color w:val="000000" w:themeColor="text1"/>
          <w:sz w:val="24"/>
          <w:szCs w:val="24"/>
          <w:lang w:val="sv-SE"/>
        </w:rPr>
        <w:t xml:space="preserve"> </w:t>
      </w:r>
      <w:r w:rsidRPr="00A36E9A">
        <w:rPr>
          <w:rFonts w:ascii="Book Antiqua" w:hAnsi="Book Antiqua" w:cs="Times New Roman"/>
          <w:b/>
          <w:bCs/>
          <w:color w:val="000000" w:themeColor="text1"/>
          <w:sz w:val="24"/>
          <w:szCs w:val="24"/>
          <w:lang w:val="sv-SE"/>
        </w:rPr>
        <w:t>Dr. Navjit Singh</w:t>
      </w:r>
      <w:r w:rsidR="00D75EC0" w:rsidRPr="00A36E9A">
        <w:rPr>
          <w:rFonts w:ascii="Book Antiqua" w:hAnsi="Book Antiqua" w:cs="Times New Roman"/>
          <w:b/>
          <w:bCs/>
          <w:color w:val="000000" w:themeColor="text1"/>
          <w:sz w:val="24"/>
          <w:szCs w:val="24"/>
          <w:vertAlign w:val="superscript"/>
          <w:lang w:val="sv-SE"/>
        </w:rPr>
        <w:t>2</w:t>
      </w:r>
    </w:p>
    <w:p w14:paraId="13E49F58" w14:textId="1B1F5D43" w:rsidR="004C3BD2" w:rsidRPr="00766F07" w:rsidRDefault="004C3BD2" w:rsidP="00704B6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Book Antiqua" w:hAnsi="Book Antiqua" w:cs="Times New Roman"/>
          <w:b/>
          <w:bCs/>
          <w:i/>
          <w:iCs/>
          <w:color w:val="000000" w:themeColor="text1"/>
        </w:rPr>
      </w:pPr>
      <w:r w:rsidRPr="00766F07">
        <w:rPr>
          <w:rFonts w:ascii="Book Antiqua" w:hAnsi="Book Antiqua" w:cs="Times New Roman"/>
          <w:b/>
          <w:bCs/>
          <w:i/>
          <w:iCs/>
          <w:color w:val="000000" w:themeColor="text1"/>
          <w:vertAlign w:val="superscript"/>
        </w:rPr>
        <w:t>1</w:t>
      </w:r>
      <w:r w:rsidRPr="00766F07">
        <w:rPr>
          <w:rFonts w:ascii="Book Antiqua" w:hAnsi="Book Antiqua" w:cs="Times New Roman"/>
          <w:b/>
          <w:bCs/>
          <w:i/>
          <w:iCs/>
          <w:color w:val="000000" w:themeColor="text1"/>
        </w:rPr>
        <w:t>Research Scholar, University School of Business, Chandigarh University, Mohali, Punjab</w:t>
      </w:r>
      <w:r w:rsidR="007631F0" w:rsidRPr="00766F07">
        <w:rPr>
          <w:rFonts w:ascii="Book Antiqua" w:hAnsi="Book Antiqua" w:cs="Times New Roman"/>
          <w:b/>
          <w:bCs/>
          <w:i/>
          <w:iCs/>
          <w:color w:val="000000" w:themeColor="text1"/>
        </w:rPr>
        <w:t>.</w:t>
      </w:r>
    </w:p>
    <w:p w14:paraId="5404361F" w14:textId="232ADE34" w:rsidR="004C3BD2" w:rsidRPr="00766F07" w:rsidRDefault="004C3BD2" w:rsidP="00704B6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Book Antiqua" w:hAnsi="Book Antiqua" w:cs="Times New Roman"/>
          <w:b/>
          <w:bCs/>
          <w:i/>
          <w:iCs/>
          <w:color w:val="000000" w:themeColor="text1"/>
        </w:rPr>
      </w:pPr>
      <w:r w:rsidRPr="00766F07">
        <w:rPr>
          <w:rFonts w:ascii="Book Antiqua" w:hAnsi="Book Antiqua" w:cs="Times New Roman"/>
          <w:b/>
          <w:bCs/>
          <w:i/>
          <w:iCs/>
          <w:color w:val="000000" w:themeColor="text1"/>
        </w:rPr>
        <w:t>Email: jtripti21@gmail.com</w:t>
      </w:r>
    </w:p>
    <w:p w14:paraId="409D1742" w14:textId="287DF4D5" w:rsidR="004C3BD2" w:rsidRPr="00766F07" w:rsidRDefault="004C3BD2" w:rsidP="00704B6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Book Antiqua" w:hAnsi="Book Antiqua" w:cs="Times New Roman"/>
          <w:b/>
          <w:bCs/>
          <w:i/>
          <w:iCs/>
          <w:color w:val="000000" w:themeColor="text1"/>
        </w:rPr>
      </w:pPr>
      <w:r w:rsidRPr="00766F07">
        <w:rPr>
          <w:rFonts w:ascii="Book Antiqua" w:hAnsi="Book Antiqua" w:cs="Times New Roman"/>
          <w:b/>
          <w:bCs/>
          <w:i/>
          <w:iCs/>
          <w:color w:val="000000" w:themeColor="text1"/>
          <w:vertAlign w:val="superscript"/>
        </w:rPr>
        <w:t xml:space="preserve">2 </w:t>
      </w:r>
      <w:r w:rsidRPr="00766F07">
        <w:rPr>
          <w:rFonts w:ascii="Book Antiqua" w:hAnsi="Book Antiqua" w:cs="Times New Roman"/>
          <w:b/>
          <w:bCs/>
          <w:i/>
          <w:iCs/>
          <w:color w:val="000000" w:themeColor="text1"/>
        </w:rPr>
        <w:t>Professor, University School of Business, Chandigarh University, Mohali, Punjab</w:t>
      </w:r>
      <w:r w:rsidR="007631F0" w:rsidRPr="00766F07">
        <w:rPr>
          <w:rFonts w:ascii="Book Antiqua" w:hAnsi="Book Antiqua" w:cs="Times New Roman"/>
          <w:b/>
          <w:bCs/>
          <w:i/>
          <w:iCs/>
          <w:color w:val="000000" w:themeColor="text1"/>
        </w:rPr>
        <w:t>.</w:t>
      </w:r>
    </w:p>
    <w:p w14:paraId="5B721C67" w14:textId="0C6ABCE1" w:rsidR="009F2A36" w:rsidRPr="00766F07" w:rsidRDefault="004C3BD2" w:rsidP="00704B6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Book Antiqua" w:hAnsi="Book Antiqua" w:cs="Times New Roman"/>
          <w:b/>
          <w:bCs/>
          <w:i/>
          <w:iCs/>
          <w:color w:val="000000" w:themeColor="text1"/>
        </w:rPr>
      </w:pPr>
      <w:r w:rsidRPr="00766F07">
        <w:rPr>
          <w:rFonts w:ascii="Book Antiqua" w:hAnsi="Book Antiqua" w:cs="Times New Roman"/>
          <w:b/>
          <w:bCs/>
          <w:i/>
          <w:iCs/>
          <w:color w:val="000000" w:themeColor="text1"/>
        </w:rPr>
        <w:t>Email: navjit.e8550@cumail.in</w:t>
      </w:r>
      <w:r w:rsidR="00F8334B" w:rsidRPr="00766F07">
        <w:rPr>
          <w:rFonts w:ascii="Book Antiqua" w:hAnsi="Book Antiqua" w:cs="Times New Roman"/>
          <w:b/>
          <w:bCs/>
          <w:i/>
          <w:iCs/>
          <w:color w:val="000000" w:themeColor="text1"/>
        </w:rPr>
        <w:t xml:space="preserve"> </w:t>
      </w:r>
    </w:p>
    <w:p w14:paraId="04151A12" w14:textId="655B4CF8" w:rsidR="00C8474E" w:rsidRPr="0055022D" w:rsidRDefault="00C8474E" w:rsidP="00C8474E">
      <w:pPr>
        <w:widowControl w:val="0"/>
        <w:pBdr>
          <w:bottom w:val="single" w:sz="4" w:space="1" w:color="auto"/>
        </w:pBdr>
        <w:tabs>
          <w:tab w:val="right" w:pos="9735"/>
        </w:tabs>
        <w:spacing w:before="1140"/>
        <w:ind w:firstLine="0"/>
        <w:rPr>
          <w:b/>
          <w:sz w:val="20"/>
          <w:szCs w:val="20"/>
        </w:rPr>
      </w:pPr>
      <w:r w:rsidRPr="005E2B93">
        <w:rPr>
          <w:b/>
          <w:sz w:val="18"/>
          <w:szCs w:val="18"/>
        </w:rPr>
        <w:t xml:space="preserve">Received: </w:t>
      </w:r>
      <w:r>
        <w:rPr>
          <w:b/>
          <w:sz w:val="18"/>
          <w:szCs w:val="18"/>
        </w:rPr>
        <w:t>20</w:t>
      </w:r>
      <w:r w:rsidRPr="005E2B93">
        <w:rPr>
          <w:b/>
          <w:sz w:val="18"/>
          <w:szCs w:val="18"/>
        </w:rPr>
        <w:t>/</w:t>
      </w:r>
      <w:r w:rsidR="006A376B">
        <w:rPr>
          <w:b/>
          <w:sz w:val="18"/>
          <w:szCs w:val="18"/>
        </w:rPr>
        <w:t>10</w:t>
      </w:r>
      <w:r w:rsidRPr="005E2B93">
        <w:rPr>
          <w:b/>
          <w:sz w:val="18"/>
          <w:szCs w:val="18"/>
        </w:rPr>
        <w:t>/2025</w:t>
      </w:r>
      <w:r w:rsidRPr="0055022D">
        <w:rPr>
          <w:b/>
          <w:sz w:val="20"/>
          <w:szCs w:val="20"/>
        </w:rPr>
        <w:tab/>
      </w:r>
      <w:r w:rsidRPr="0055022D">
        <w:rPr>
          <w:b/>
          <w:i/>
          <w:sz w:val="20"/>
          <w:szCs w:val="20"/>
        </w:rPr>
        <w:t xml:space="preserve">Corresponding Author: </w:t>
      </w:r>
      <w:r w:rsidR="00FA604A" w:rsidRPr="00FA604A">
        <w:rPr>
          <w:b/>
          <w:i/>
          <w:sz w:val="20"/>
          <w:szCs w:val="20"/>
        </w:rPr>
        <w:t>Tripti Kumari</w:t>
      </w:r>
    </w:p>
    <w:p w14:paraId="3895C7D5" w14:textId="6D811E31" w:rsidR="00C8474E" w:rsidRPr="0055022D" w:rsidRDefault="00C8474E" w:rsidP="00C8474E">
      <w:pPr>
        <w:widowControl w:val="0"/>
        <w:pBdr>
          <w:bottom w:val="single" w:sz="4" w:space="1" w:color="auto"/>
        </w:pBdr>
        <w:tabs>
          <w:tab w:val="right" w:pos="9735"/>
        </w:tabs>
        <w:ind w:firstLine="0"/>
        <w:rPr>
          <w:b/>
          <w:sz w:val="20"/>
          <w:szCs w:val="20"/>
        </w:rPr>
      </w:pPr>
      <w:r w:rsidRPr="005E2B93">
        <w:rPr>
          <w:b/>
          <w:sz w:val="18"/>
          <w:szCs w:val="18"/>
        </w:rPr>
        <w:t xml:space="preserve">Accepted: </w:t>
      </w:r>
      <w:r>
        <w:rPr>
          <w:b/>
          <w:sz w:val="18"/>
          <w:szCs w:val="18"/>
        </w:rPr>
        <w:t>12</w:t>
      </w:r>
      <w:r w:rsidRPr="005E2B93">
        <w:rPr>
          <w:b/>
          <w:sz w:val="18"/>
          <w:szCs w:val="18"/>
        </w:rPr>
        <w:t>/</w:t>
      </w:r>
      <w:r w:rsidR="006A376B">
        <w:rPr>
          <w:b/>
          <w:sz w:val="18"/>
          <w:szCs w:val="18"/>
        </w:rPr>
        <w:t>03</w:t>
      </w:r>
      <w:r w:rsidRPr="005E2B93">
        <w:rPr>
          <w:b/>
          <w:sz w:val="18"/>
          <w:szCs w:val="18"/>
        </w:rPr>
        <w:t>/2026</w:t>
      </w:r>
      <w:r w:rsidRPr="0055022D">
        <w:rPr>
          <w:b/>
          <w:sz w:val="20"/>
          <w:szCs w:val="20"/>
        </w:rPr>
        <w:tab/>
      </w:r>
      <w:r w:rsidRPr="009966A6">
        <w:rPr>
          <w:b/>
          <w:i/>
          <w:iCs/>
          <w:sz w:val="20"/>
          <w:szCs w:val="20"/>
        </w:rPr>
        <w:t>(</w:t>
      </w:r>
      <w:r w:rsidR="008C05EA" w:rsidRPr="008C05EA">
        <w:rPr>
          <w:rFonts w:cs="Times New Roman"/>
          <w:b/>
          <w:bCs/>
          <w:i/>
          <w:iCs/>
          <w:color w:val="000000" w:themeColor="text1"/>
          <w:sz w:val="20"/>
          <w:szCs w:val="20"/>
          <w:lang w:val="nn-NO"/>
        </w:rPr>
        <w:t>jtripti21@gmail.com</w:t>
      </w:r>
      <w:r w:rsidRPr="009966A6">
        <w:rPr>
          <w:b/>
          <w:i/>
          <w:iCs/>
          <w:sz w:val="20"/>
          <w:szCs w:val="20"/>
        </w:rPr>
        <w:t>)</w:t>
      </w:r>
    </w:p>
    <w:p w14:paraId="7E6E9056" w14:textId="456C0361" w:rsidR="003653B5" w:rsidRPr="009422E9" w:rsidRDefault="000F2FD8" w:rsidP="009422E9">
      <w:pPr>
        <w:widowControl w:val="0"/>
        <w:tabs>
          <w:tab w:val="clear" w:pos="227"/>
        </w:tabs>
        <w:spacing w:before="880" w:after="120"/>
        <w:ind w:firstLine="0"/>
        <w:jc w:val="left"/>
        <w:rPr>
          <w:rFonts w:eastAsiaTheme="minorHAnsi" w:cstheme="minorBidi"/>
          <w:b/>
          <w:bCs/>
          <w:lang w:val="en-US"/>
          <w14:ligatures w14:val="standardContextual"/>
        </w:rPr>
      </w:pPr>
      <w:r w:rsidRPr="009422E9">
        <w:rPr>
          <w:rFonts w:eastAsiaTheme="minorHAnsi" w:cstheme="minorBidi"/>
          <w:b/>
          <w:bCs/>
          <w:lang w:val="en-US"/>
          <w14:ligatures w14:val="standardContextual"/>
        </w:rPr>
        <w:t>ABSTRACT</w:t>
      </w:r>
    </w:p>
    <w:p w14:paraId="56022F09" w14:textId="31615F8C" w:rsidR="009F2A36" w:rsidRPr="00EE3277" w:rsidRDefault="004C3BD2" w:rsidP="000045C8">
      <w:pPr>
        <w:pStyle w:val="whitespace-pre-wrap"/>
        <w:widowControl w:val="0"/>
        <w:spacing w:before="0" w:beforeAutospacing="0" w:after="1520" w:afterAutospacing="0"/>
        <w:jc w:val="both"/>
        <w:rPr>
          <w:rFonts w:ascii="Book Antiqua" w:hAnsi="Book Antiqua"/>
          <w:b/>
          <w:bCs/>
          <w:i/>
          <w:iCs/>
          <w:color w:val="000000" w:themeColor="text1"/>
          <w:spacing w:val="-8"/>
          <w:sz w:val="20"/>
          <w:szCs w:val="20"/>
        </w:rPr>
      </w:pPr>
      <w:r w:rsidRPr="00EE3277">
        <w:rPr>
          <w:rFonts w:ascii="Book Antiqua" w:hAnsi="Book Antiqua"/>
          <w:b/>
          <w:bCs/>
          <w:i/>
          <w:iCs/>
          <w:color w:val="000000" w:themeColor="text1"/>
          <w:spacing w:val="-8"/>
          <w:sz w:val="20"/>
          <w:szCs w:val="20"/>
        </w:rPr>
        <w:t>There has been a surge in cord-cutting, which has caused over-the-top (OTT) services to flourish, due to rapid technological advancements and widespread internet access.  While technical readiness facilitated early adoption, the overwhelming quantity of information available today presents substantial behavioural and psychological challenges to sustained use.  This study on over-the-top (OTT) adoption aims to provide light on the connection between consumers' digital readiness and the phenomenon of material overload.  Excited with digital platforms but also exhausted by the abundance of material options? That's the question that researchers are trying to answer.  It takes cues from the Technology Readiness Index (TRI) and incorporates parts of the Technology Acceptance Model (TAM) and Innovation Resistance Theory (IRT).  The 874 people that took part in the two-part study were all from India.  Two methods were used to examine the data: structural equation modelling and confirmatory factor analysis.  The findings show that technological optimism and innovativeness had a positive effect on early adoption, however information overload was the main cause of cognitive fatigue, decision paralysis, and decreased motivation to continue utilising.  Individual differences in media consumption habits further mitigated the association between felt overload and resistance. The findings indicate that over-the-top (OTT) providers should improve the usability of their technology and use customised content curation strategies to decrease overload and maintain user engagement.  These insights may be used by policymakers, content producers, and service providers to develop user-centric over-the-top (OTT) experiences</w:t>
      </w:r>
    </w:p>
    <w:p w14:paraId="50F28635" w14:textId="77777777" w:rsidR="00EC4D29" w:rsidRDefault="000F2FD8" w:rsidP="00704B67">
      <w:pPr>
        <w:widowControl w:val="0"/>
        <w:pBdr>
          <w:top w:val="single" w:sz="4" w:space="1" w:color="000000"/>
          <w:left w:val="nil"/>
          <w:bottom w:val="single" w:sz="4" w:space="1" w:color="000000"/>
          <w:right w:val="nil"/>
          <w:between w:val="nil"/>
        </w:pBdr>
        <w:tabs>
          <w:tab w:val="clear" w:pos="227"/>
        </w:tabs>
        <w:ind w:firstLine="0"/>
        <w:rPr>
          <w:bCs/>
          <w:iCs/>
          <w:color w:val="000000"/>
          <w:sz w:val="20"/>
          <w:szCs w:val="20"/>
        </w:rPr>
        <w:sectPr w:rsidR="00EC4D29" w:rsidSect="00513B4D">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584" w:right="1080" w:bottom="1656" w:left="1080" w:header="720" w:footer="720" w:gutter="0"/>
          <w:pgNumType w:start="3606"/>
          <w:cols w:space="720"/>
          <w:titlePg/>
          <w:docGrid w:linePitch="299"/>
        </w:sectPr>
      </w:pPr>
      <w:r w:rsidRPr="000E457F">
        <w:rPr>
          <w:b/>
          <w:iCs/>
          <w:color w:val="000000"/>
          <w:sz w:val="20"/>
          <w:szCs w:val="20"/>
        </w:rPr>
        <w:t xml:space="preserve">KEYWORDS: </w:t>
      </w:r>
      <w:r w:rsidR="004C3BD2" w:rsidRPr="000E457F">
        <w:rPr>
          <w:bCs/>
          <w:iCs/>
          <w:color w:val="000000"/>
          <w:sz w:val="20"/>
          <w:szCs w:val="20"/>
        </w:rPr>
        <w:t>OTT Services, Technology Readiness, Technology Acceptance Model (TAM), Continued Usage Intention, Digital Fatigue , Media Consumption Behavior ,Structural Equation Modeling</w:t>
      </w:r>
      <w:r w:rsidR="00146C33">
        <w:rPr>
          <w:bCs/>
          <w:iCs/>
          <w:color w:val="000000"/>
          <w:sz w:val="20"/>
          <w:szCs w:val="20"/>
        </w:rPr>
        <w:t>.</w:t>
      </w:r>
    </w:p>
    <w:p w14:paraId="49BB9922" w14:textId="77777777" w:rsidR="00EE5BD1" w:rsidRDefault="008566AD" w:rsidP="00EE5BD1">
      <w:pPr>
        <w:pStyle w:val="BodyText"/>
        <w:widowControl w:val="0"/>
        <w:suppressAutoHyphens w:val="0"/>
        <w:spacing w:before="120" w:after="120"/>
        <w:jc w:val="both"/>
        <w:rPr>
          <w:rFonts w:ascii="Book Antiqua" w:eastAsia="Times New Roman" w:hAnsi="Book Antiqua" w:cs="Times New Roman"/>
          <w:b/>
          <w:bCs/>
          <w:iCs/>
          <w:color w:val="000000" w:themeColor="text1"/>
          <w:kern w:val="0"/>
          <w:sz w:val="22"/>
          <w:szCs w:val="22"/>
          <w:lang w:eastAsia="en-US" w:bidi="ar-SA"/>
        </w:rPr>
      </w:pPr>
      <w:r>
        <w:rPr>
          <w:rFonts w:ascii="Book Antiqua" w:eastAsia="Times New Roman" w:hAnsi="Book Antiqua" w:cs="Times New Roman"/>
          <w:b/>
          <w:bCs/>
          <w:iCs/>
          <w:color w:val="000000" w:themeColor="text1"/>
          <w:kern w:val="0"/>
          <w:sz w:val="22"/>
          <w:szCs w:val="22"/>
          <w:lang w:eastAsia="en-US" w:bidi="ar-SA"/>
        </w:rPr>
        <w:lastRenderedPageBreak/>
        <w:t xml:space="preserve">1. </w:t>
      </w:r>
      <w:r w:rsidR="002D423E" w:rsidRPr="0075647C">
        <w:rPr>
          <w:rFonts w:ascii="Book Antiqua" w:eastAsia="Times New Roman" w:hAnsi="Book Antiqua" w:cs="Times New Roman"/>
          <w:b/>
          <w:bCs/>
          <w:iCs/>
          <w:color w:val="000000" w:themeColor="text1"/>
          <w:kern w:val="0"/>
          <w:sz w:val="22"/>
          <w:szCs w:val="22"/>
          <w:lang w:eastAsia="en-US" w:bidi="ar-SA"/>
        </w:rPr>
        <w:t>INTRODUCTION</w:t>
      </w:r>
    </w:p>
    <w:p w14:paraId="6E6635F5" w14:textId="72E15660" w:rsidR="004C3BD2" w:rsidRPr="00076AA0" w:rsidRDefault="004C3BD2" w:rsidP="00FD7D42">
      <w:pPr>
        <w:pStyle w:val="BodyText"/>
        <w:widowControl w:val="0"/>
        <w:suppressAutoHyphens w:val="0"/>
        <w:spacing w:after="0"/>
        <w:ind w:firstLine="270"/>
        <w:jc w:val="both"/>
        <w:rPr>
          <w:rFonts w:ascii="Book Antiqua" w:eastAsia="Times New Roman" w:hAnsi="Book Antiqua" w:cs="Times New Roman"/>
          <w:b/>
          <w:bCs/>
          <w:iCs/>
          <w:color w:val="000000" w:themeColor="text1"/>
          <w:spacing w:val="-2"/>
          <w:kern w:val="0"/>
          <w:sz w:val="22"/>
          <w:szCs w:val="22"/>
          <w:lang w:eastAsia="en-US" w:bidi="ar-SA"/>
        </w:rPr>
      </w:pPr>
      <w:r w:rsidRPr="00076AA0">
        <w:rPr>
          <w:rFonts w:ascii="Book Antiqua" w:hAnsi="Book Antiqua" w:cs="Times New Roman"/>
          <w:spacing w:val="-2"/>
          <w:kern w:val="0"/>
          <w:sz w:val="20"/>
          <w:szCs w:val="20"/>
        </w:rPr>
        <w:t>The likes of Disney+, Amazon Prime Video, Netflix, and other regional options are instances of over-the-top (OTT) streaming services. These services have altered the manner in which people consume media by providing them with more flexibility in terms of when, what, and how they watch.( Parasuraman, A. , 2000).  Developments in technology, an increase in the number of people using smartphones, an increase in the cost of internet connections, and altering preferences in entertainment are all factors that have contributed to the expansion of these services. Users in countries such as India are very knowledgeable about technology and willing to experiment with new digital services, which has resulted in the over-the-top (OTT) market seeing a stratospheric growth in popularity.( Chen, C.,2009)</w:t>
      </w:r>
    </w:p>
    <w:p w14:paraId="6230F31C" w14:textId="77777777" w:rsidR="004C3BD2" w:rsidRPr="00C80C66" w:rsidRDefault="004C3BD2" w:rsidP="00FA2BB1">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C80C66">
        <w:rPr>
          <w:rFonts w:ascii="Book Antiqua" w:eastAsia="Times New Roman" w:hAnsi="Book Antiqua" w:cs="Times New Roman"/>
          <w:b/>
          <w:bCs/>
          <w:i/>
          <w:color w:val="000000" w:themeColor="text1"/>
          <w:kern w:val="0"/>
          <w:sz w:val="22"/>
          <w:szCs w:val="22"/>
          <w:lang w:eastAsia="en-US" w:bidi="ar-SA"/>
        </w:rPr>
        <w:t>Technology Readiness: OTT Adoption Catalyst</w:t>
      </w:r>
    </w:p>
    <w:p w14:paraId="0AEB63CC" w14:textId="77777777" w:rsidR="004C3BD2" w:rsidRPr="00EF4831" w:rsidRDefault="004C3BD2" w:rsidP="00FD7D42">
      <w:pPr>
        <w:pStyle w:val="BodyText"/>
        <w:widowControl w:val="0"/>
        <w:suppressAutoHyphens w:val="0"/>
        <w:spacing w:after="0"/>
        <w:ind w:firstLine="270"/>
        <w:jc w:val="both"/>
        <w:rPr>
          <w:rFonts w:ascii="Book Antiqua" w:hAnsi="Book Antiqua" w:cs="Times New Roman"/>
          <w:spacing w:val="-4"/>
          <w:kern w:val="0"/>
          <w:sz w:val="20"/>
          <w:szCs w:val="20"/>
        </w:rPr>
      </w:pPr>
      <w:r w:rsidRPr="00EF4831">
        <w:rPr>
          <w:rFonts w:ascii="Book Antiqua" w:hAnsi="Book Antiqua" w:cs="Times New Roman"/>
          <w:spacing w:val="-4"/>
          <w:kern w:val="0"/>
          <w:sz w:val="20"/>
          <w:szCs w:val="20"/>
        </w:rPr>
        <w:t>One way to look at technological readiness is as an individual's openness to and comfort with using new technology methods to achieve their objectives. . All of these characteristics are included in it: optimism, ingenuity, discomfort, and insecurity.( Eppler, M. J., 2004) Those users who are more knowledgeable about technology are more likely to be willing to experiment with and subscribe to new over-the-top (OTT) streaming services. When it comes to consuming media, early adopters of over-the-top (OTT) services are often tech-savvy individuals who put a priority on accessibility, personalisation, and convenience. This is according to preliminary research that was conducted.( Bhattacherjee, A. , 2001).</w:t>
      </w:r>
    </w:p>
    <w:p w14:paraId="03604ECC" w14:textId="77777777" w:rsidR="004C3BD2" w:rsidRPr="0083013C" w:rsidRDefault="004C3BD2" w:rsidP="0083013C">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83013C">
        <w:rPr>
          <w:rFonts w:ascii="Book Antiqua" w:eastAsia="Times New Roman" w:hAnsi="Book Antiqua" w:cs="Times New Roman"/>
          <w:b/>
          <w:bCs/>
          <w:i/>
          <w:color w:val="000000" w:themeColor="text1"/>
          <w:kern w:val="0"/>
          <w:sz w:val="22"/>
          <w:szCs w:val="22"/>
          <w:lang w:eastAsia="en-US" w:bidi="ar-SA"/>
        </w:rPr>
        <w:t>The Content Overload Paradox</w:t>
      </w:r>
    </w:p>
    <w:p w14:paraId="20BB98BD" w14:textId="77777777" w:rsidR="004C3BD2" w:rsidRPr="00321683" w:rsidRDefault="004C3BD2" w:rsidP="00FD7D42">
      <w:pPr>
        <w:pStyle w:val="BodyText"/>
        <w:widowControl w:val="0"/>
        <w:suppressAutoHyphens w:val="0"/>
        <w:spacing w:after="0"/>
        <w:ind w:firstLine="270"/>
        <w:jc w:val="both"/>
        <w:rPr>
          <w:rFonts w:ascii="Book Antiqua" w:hAnsi="Book Antiqua" w:cs="Times New Roman"/>
          <w:sz w:val="20"/>
          <w:szCs w:val="20"/>
        </w:rPr>
      </w:pPr>
      <w:r w:rsidRPr="00321683">
        <w:rPr>
          <w:rFonts w:ascii="Book Antiqua" w:hAnsi="Book Antiqua" w:cs="Times New Roman"/>
          <w:sz w:val="20"/>
          <w:szCs w:val="20"/>
        </w:rPr>
        <w:t>Although the enthusiasm of consumers for technology has accelerated the adoption of over-the-top (OTT) services, a new challenge has emerged: information overload. A growing number of people are experiencing digital burnout and choice fatigue as a consequence of the continuous addition of content that spans a variety of genres and languages, as well as the development of platforms.(</w:t>
      </w:r>
      <w:r w:rsidRPr="00704B67">
        <w:rPr>
          <w:rFonts w:ascii="Book Antiqua" w:hAnsi="Book Antiqua" w:cs="Times New Roman"/>
          <w:sz w:val="20"/>
          <w:szCs w:val="20"/>
        </w:rPr>
        <w:t xml:space="preserve"> Kang, J., 2010)</w:t>
      </w:r>
      <w:r w:rsidRPr="00321683">
        <w:rPr>
          <w:rFonts w:ascii="Book Antiqua" w:hAnsi="Book Antiqua" w:cs="Times New Roman"/>
          <w:sz w:val="20"/>
          <w:szCs w:val="20"/>
        </w:rPr>
        <w:t xml:space="preserve"> There is a possibility that an excess of alternatives may lead to disengagement with the platform, decreased enjoyment, and cognitive fatigue. As a result of this paradox, users feel both empowered and overwhelmed, which raises significant concerns about continuous usage and long-term client loyalty.(</w:t>
      </w:r>
      <w:r w:rsidRPr="00704B67">
        <w:rPr>
          <w:rFonts w:ascii="Book Antiqua" w:hAnsi="Book Antiqua" w:cs="Times New Roman"/>
          <w:sz w:val="20"/>
          <w:szCs w:val="20"/>
        </w:rPr>
        <w:t xml:space="preserve"> Lee, R. L. T., 2011)</w:t>
      </w:r>
    </w:p>
    <w:p w14:paraId="57DF6014" w14:textId="77777777" w:rsidR="004C3BD2" w:rsidRPr="00704B67" w:rsidRDefault="004C3BD2" w:rsidP="00FD7D42">
      <w:pPr>
        <w:pStyle w:val="NormalWeb"/>
        <w:widowControl w:val="0"/>
        <w:spacing w:before="0" w:beforeAutospacing="0" w:after="0" w:afterAutospacing="0"/>
        <w:ind w:firstLine="270"/>
        <w:jc w:val="both"/>
        <w:rPr>
          <w:rFonts w:ascii="Book Antiqua" w:hAnsi="Book Antiqua"/>
          <w:sz w:val="20"/>
          <w:szCs w:val="20"/>
        </w:rPr>
      </w:pPr>
      <w:r w:rsidRPr="00704B67">
        <w:rPr>
          <w:rFonts w:ascii="Book Antiqua" w:hAnsi="Book Antiqua"/>
          <w:sz w:val="20"/>
          <w:szCs w:val="20"/>
        </w:rPr>
        <w:t xml:space="preserve">Even though there has been a significant amount of research conducted on digital media behaviour in general, there have been relatively few integrative </w:t>
      </w:r>
      <w:r w:rsidRPr="00704B67">
        <w:rPr>
          <w:rFonts w:ascii="Book Antiqua" w:hAnsi="Book Antiqua"/>
          <w:sz w:val="20"/>
          <w:szCs w:val="20"/>
        </w:rPr>
        <w:t>studies that have investigated the adoption of over-the-top (OTT) services from the perspectives of technical preparedness and content overload. The goal of this research is to better understand how consumers' actions alter after adoption, particularly when confronted with information saturation pressure. This research blends theoretical frameworks from TAM and IRT in order to fulfil this requirement. It is the main purpose of this research to discover what it is that keeps individuals interested in over-the-top (OTT) services and what drives them to join up for such services.</w:t>
      </w:r>
    </w:p>
    <w:p w14:paraId="2F75BBCE" w14:textId="77777777" w:rsidR="004C3BD2" w:rsidRPr="0083013C" w:rsidRDefault="004C3BD2" w:rsidP="0083013C">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83013C">
        <w:rPr>
          <w:rFonts w:ascii="Book Antiqua" w:eastAsia="Times New Roman" w:hAnsi="Book Antiqua" w:cs="Times New Roman"/>
          <w:b/>
          <w:bCs/>
          <w:i/>
          <w:color w:val="000000" w:themeColor="text1"/>
          <w:kern w:val="0"/>
          <w:sz w:val="22"/>
          <w:szCs w:val="22"/>
          <w:lang w:eastAsia="en-US" w:bidi="ar-SA"/>
        </w:rPr>
        <w:t>Research framework</w:t>
      </w:r>
    </w:p>
    <w:p w14:paraId="52B28DD3" w14:textId="77777777" w:rsidR="004C3BD2" w:rsidRPr="00704B67" w:rsidRDefault="004C3BD2" w:rsidP="00FD7D42">
      <w:pPr>
        <w:pStyle w:val="NormalWeb"/>
        <w:widowControl w:val="0"/>
        <w:spacing w:before="0" w:beforeAutospacing="0" w:after="0" w:afterAutospacing="0"/>
        <w:ind w:firstLine="270"/>
        <w:jc w:val="both"/>
        <w:rPr>
          <w:rFonts w:ascii="Book Antiqua" w:hAnsi="Book Antiqua"/>
          <w:sz w:val="20"/>
          <w:szCs w:val="20"/>
        </w:rPr>
      </w:pPr>
      <w:r w:rsidRPr="00704B67">
        <w:rPr>
          <w:rFonts w:ascii="Book Antiqua" w:hAnsi="Book Antiqua"/>
          <w:sz w:val="20"/>
          <w:szCs w:val="20"/>
        </w:rPr>
        <w:t>"From Tech-Ready to Overwhelmed: Investigating OTT Adoption Through the Lens of Technology Readiness and Content Overload," the study's conceptual framework, is based on a two-phase longitudinal model that depicts the changing trajectory of Indian OTT platform users. The research examines how individual characteristics of technological readiness—optimism, inventiveness, discomfort, and insecurity—affect early uptake and use of over-the-top (OTT) services in the first phase. Users' readiness and desire to use digital platforms are reflected in these constructs. Perceived information overload, decision weariness, and content saturation are some of the symptoms of content overload, which is investigated in the second phase after extended exposure to large amounts of OTT material. User satisfaction and desire to continue using the service are negatively impacted by this overburden. Crucially, the research also looks at how digital well-being practices like screen-time management and choice coping techniques like content filtering and prioritisation might lessen the harmful consequences of overload. The paradigm provides insights into how digital consumers manage overwhelming information environments over time by conceptualising the user experience as a transition from initial excitement and tech-readiness to possible cognitive fatigue and disengagement.</w:t>
      </w:r>
    </w:p>
    <w:p w14:paraId="26F7B624" w14:textId="76A045A4" w:rsidR="004C3BD2" w:rsidRPr="005C6FB0" w:rsidRDefault="005C6FB0" w:rsidP="005C6FB0">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5C6FB0">
        <w:rPr>
          <w:rFonts w:ascii="Book Antiqua" w:eastAsia="Times New Roman" w:hAnsi="Book Antiqua" w:cs="Times New Roman"/>
          <w:b/>
          <w:bCs/>
          <w:i/>
          <w:color w:val="000000" w:themeColor="text1"/>
          <w:kern w:val="0"/>
          <w:sz w:val="22"/>
          <w:szCs w:val="22"/>
          <w:lang w:eastAsia="en-US" w:bidi="ar-SA"/>
        </w:rPr>
        <w:t xml:space="preserve">Objectives </w:t>
      </w:r>
    </w:p>
    <w:p w14:paraId="0813386E" w14:textId="77777777" w:rsidR="004C3BD2" w:rsidRPr="00704B67" w:rsidRDefault="004C3BD2" w:rsidP="00FD7D42">
      <w:pPr>
        <w:pStyle w:val="ListParagraph"/>
        <w:widowControl w:val="0"/>
        <w:numPr>
          <w:ilvl w:val="0"/>
          <w:numId w:val="82"/>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 xml:space="preserve">To investigate how technical maturity affects OTT platforms' early uptake. </w:t>
      </w:r>
    </w:p>
    <w:p w14:paraId="64689406" w14:textId="77777777" w:rsidR="004C3BD2" w:rsidRPr="00704B67" w:rsidRDefault="004C3BD2" w:rsidP="00FD7D42">
      <w:pPr>
        <w:pStyle w:val="ListParagraph"/>
        <w:widowControl w:val="0"/>
        <w:numPr>
          <w:ilvl w:val="0"/>
          <w:numId w:val="82"/>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To examine how material saturation affects consumers' interest and continuing use of OTT services.</w:t>
      </w:r>
    </w:p>
    <w:p w14:paraId="1B038FA3" w14:textId="6BD5E9BC" w:rsidR="004C3BD2" w:rsidRPr="005C6FB0" w:rsidRDefault="005C6FB0" w:rsidP="005C6FB0">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5C6FB0">
        <w:rPr>
          <w:rFonts w:ascii="Book Antiqua" w:eastAsia="Times New Roman" w:hAnsi="Book Antiqua" w:cs="Times New Roman"/>
          <w:b/>
          <w:bCs/>
          <w:i/>
          <w:color w:val="000000" w:themeColor="text1"/>
          <w:kern w:val="0"/>
          <w:sz w:val="22"/>
          <w:szCs w:val="22"/>
          <w:lang w:eastAsia="en-US" w:bidi="ar-SA"/>
        </w:rPr>
        <w:t xml:space="preserve">Hypothesis </w:t>
      </w:r>
    </w:p>
    <w:p w14:paraId="72AA1171"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H1: Consumer opposition to OTT is influenced by functional constraints, such as risk, value, and use barriers.</w:t>
      </w:r>
    </w:p>
    <w:p w14:paraId="016C02DB"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lastRenderedPageBreak/>
        <w:t>H2: Consumer resistance to OTT is influenced by psychological barriers, including traditional barriers, image barriers, and technology vulnerability.</w:t>
      </w:r>
    </w:p>
    <w:p w14:paraId="27B64721"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H3: Consumer resistance to OTT is influenced by individual hurdles.</w:t>
      </w:r>
    </w:p>
    <w:p w14:paraId="16D37FFA"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H4: The association between consumer resistance to OTT and inclination to continue is moderated by habit.</w:t>
      </w:r>
    </w:p>
    <w:p w14:paraId="4AE167A2"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H5: The desire to continue is influenced by consumer opposition.</w:t>
      </w:r>
    </w:p>
    <w:p w14:paraId="445190D3"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H6: Willingness to subscribe to OTT is significantly influenced by innovation attributes, including perceived utility, perceived trialability, perceived price, perceived relative advantage, perceived compatibility, and perceived reversibility.</w:t>
      </w:r>
    </w:p>
    <w:p w14:paraId="082DBE14"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H7: The propensity to subscribe to OTT is significantly influenced by consumer attributes such as perceived self-efficacy and perceived first user experience.</w:t>
      </w:r>
    </w:p>
    <w:p w14:paraId="5DE1CD6C"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H8: The association between OTT subscription desire and sustained use behaviour is moderated by the propagation mechanism.</w:t>
      </w:r>
    </w:p>
    <w:p w14:paraId="3A927F01"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H9: Continued consumption habit and willingness to subscribe to OTT are strongly correlated.</w:t>
      </w:r>
    </w:p>
    <w:p w14:paraId="211F09E1" w14:textId="4DF8A9C9" w:rsidR="004C3BD2" w:rsidRPr="009138FE" w:rsidRDefault="005F1862" w:rsidP="009138FE">
      <w:pPr>
        <w:pStyle w:val="BodyText"/>
        <w:widowControl w:val="0"/>
        <w:suppressAutoHyphens w:val="0"/>
        <w:spacing w:before="120" w:after="120"/>
        <w:jc w:val="both"/>
        <w:rPr>
          <w:rFonts w:ascii="Book Antiqua" w:eastAsia="Times New Roman" w:hAnsi="Book Antiqua" w:cs="Times New Roman"/>
          <w:b/>
          <w:bCs/>
          <w:iCs/>
          <w:color w:val="000000" w:themeColor="text1"/>
          <w:kern w:val="0"/>
          <w:sz w:val="22"/>
          <w:szCs w:val="22"/>
          <w:lang w:eastAsia="en-US" w:bidi="ar-SA"/>
        </w:rPr>
      </w:pPr>
      <w:r>
        <w:rPr>
          <w:rFonts w:ascii="Book Antiqua" w:eastAsia="Times New Roman" w:hAnsi="Book Antiqua" w:cs="Times New Roman"/>
          <w:b/>
          <w:bCs/>
          <w:iCs/>
          <w:color w:val="000000" w:themeColor="text1"/>
          <w:kern w:val="0"/>
          <w:sz w:val="22"/>
          <w:szCs w:val="22"/>
          <w:lang w:eastAsia="en-US" w:bidi="ar-SA"/>
        </w:rPr>
        <w:t xml:space="preserve">2. </w:t>
      </w:r>
      <w:r w:rsidR="004C3BD2" w:rsidRPr="009138FE">
        <w:rPr>
          <w:rFonts w:ascii="Book Antiqua" w:eastAsia="Times New Roman" w:hAnsi="Book Antiqua" w:cs="Times New Roman"/>
          <w:b/>
          <w:bCs/>
          <w:iCs/>
          <w:color w:val="000000" w:themeColor="text1"/>
          <w:kern w:val="0"/>
          <w:sz w:val="22"/>
          <w:szCs w:val="22"/>
          <w:lang w:eastAsia="en-US" w:bidi="ar-SA"/>
        </w:rPr>
        <w:t xml:space="preserve">LITERATURE REVIEW </w:t>
      </w:r>
    </w:p>
    <w:p w14:paraId="3ECABF46" w14:textId="137BE447" w:rsidR="004C3BD2" w:rsidRPr="00D065B4" w:rsidRDefault="004C3BD2" w:rsidP="00D065B4">
      <w:pPr>
        <w:widowControl w:val="0"/>
        <w:tabs>
          <w:tab w:val="clear" w:pos="227"/>
        </w:tabs>
        <w:ind w:firstLine="270"/>
        <w:rPr>
          <w:rFonts w:cs="Times New Roman"/>
          <w:color w:val="333333"/>
          <w:sz w:val="20"/>
          <w:szCs w:val="20"/>
          <w:shd w:val="clear" w:color="auto" w:fill="FFFFFF"/>
        </w:rPr>
      </w:pPr>
      <w:r w:rsidRPr="00D065B4">
        <w:rPr>
          <w:rFonts w:cs="Times New Roman"/>
          <w:b/>
          <w:bCs/>
          <w:sz w:val="20"/>
          <w:szCs w:val="20"/>
        </w:rPr>
        <w:t>Fujihara, Ricardo &amp; Montezano, Lana &amp; Alfinito, Solange. (2022),</w:t>
      </w:r>
      <w:r w:rsidRPr="00D065B4">
        <w:rPr>
          <w:rFonts w:cs="Times New Roman"/>
          <w:sz w:val="20"/>
          <w:szCs w:val="20"/>
        </w:rPr>
        <w:t xml:space="preserve"> </w:t>
      </w:r>
      <w:r w:rsidRPr="00D065B4">
        <w:rPr>
          <w:rFonts w:cs="Times New Roman"/>
          <w:color w:val="333333"/>
          <w:sz w:val="20"/>
          <w:szCs w:val="20"/>
          <w:shd w:val="clear" w:color="auto" w:fill="FFFFFF"/>
        </w:rPr>
        <w:t>In Brazilian mobile commerce (m-commerce), this research explains the connection between human values and technological preparedness.  A total of 2,171 participants from all of Brazil's states participated in this online survey, which included the following instruments: the Technology Readiness Index 2.0, SES questions, and the Portrait Values Questionnaire-Revised (PVQ-R).  Human values predicted technological preparedness, attitude, and the desire to buy online via mobile, according to our structural equation modelling.  Contributing factors to technological readiness were openness to change and self-improvement, whereas the technology inhibitor factor was conservation and self-transcendence, in that order. Human values, technological preparedness, and the ambition to buy online via mobiles are all part of a conceptual model that was built via managerial and theoretical contributions.  The results of this research may guide the creation of information security rules with the overarching goal of boosting m-commerce consumers' trust in emerging technology.</w:t>
      </w:r>
    </w:p>
    <w:p w14:paraId="0318C5A9" w14:textId="77777777" w:rsidR="004C3BD2" w:rsidRPr="00D065B4" w:rsidRDefault="004C3BD2" w:rsidP="00D065B4">
      <w:pPr>
        <w:widowControl w:val="0"/>
        <w:tabs>
          <w:tab w:val="clear" w:pos="227"/>
        </w:tabs>
        <w:ind w:firstLine="270"/>
        <w:rPr>
          <w:rFonts w:cs="Times New Roman"/>
          <w:color w:val="333333"/>
          <w:sz w:val="20"/>
          <w:szCs w:val="20"/>
          <w:shd w:val="clear" w:color="auto" w:fill="FFFFFF"/>
        </w:rPr>
      </w:pPr>
      <w:r w:rsidRPr="00D065B4">
        <w:rPr>
          <w:rFonts w:cs="Times New Roman"/>
          <w:b/>
          <w:bCs/>
          <w:sz w:val="20"/>
          <w:szCs w:val="20"/>
          <w:lang w:val="sv-SE"/>
        </w:rPr>
        <w:t xml:space="preserve">Patnaik, Rabinarayan &amp; Patra, Soumendra &amp; Mahapatra, Durga &amp; Baral, Sukanta. </w:t>
      </w:r>
      <w:r w:rsidRPr="00D065B4">
        <w:rPr>
          <w:rFonts w:cs="Times New Roman"/>
          <w:b/>
          <w:bCs/>
          <w:sz w:val="20"/>
          <w:szCs w:val="20"/>
        </w:rPr>
        <w:t>(2022),</w:t>
      </w:r>
      <w:r w:rsidRPr="00D065B4">
        <w:rPr>
          <w:rFonts w:cs="Times New Roman"/>
          <w:sz w:val="20"/>
          <w:szCs w:val="20"/>
        </w:rPr>
        <w:t xml:space="preserve"> </w:t>
      </w:r>
      <w:r w:rsidRPr="00D065B4">
        <w:rPr>
          <w:rFonts w:cs="Times New Roman"/>
          <w:color w:val="333333"/>
          <w:sz w:val="20"/>
          <w:szCs w:val="20"/>
          <w:shd w:val="clear" w:color="auto" w:fill="FFFFFF"/>
        </w:rPr>
        <w:t xml:space="preserve">In this day of lightning-fast technology advancements and ever-increasing internet usage, people's tastes in </w:t>
      </w:r>
      <w:r w:rsidRPr="00D065B4">
        <w:rPr>
          <w:rFonts w:cs="Times New Roman"/>
          <w:color w:val="333333"/>
          <w:sz w:val="20"/>
          <w:szCs w:val="20"/>
          <w:shd w:val="clear" w:color="auto" w:fill="FFFFFF"/>
        </w:rPr>
        <w:t>entertainment have matured.  During the COVID epidemic, the media landscape was transformed by the emergence of over-the-top (OTT) media services.  A huge portion of the global public now accepts OTT due to smart phones and availability to broad band.  Similarly, consumers in India are increasingly gravitating towards OTT on mobile devices as their go-to method of content consumption.  On the other hand, this new kind of media isn't without its flaws, particularly when it comes to socioeconomic and technical concerns.  The current research highlighted the difficulties associated with adopting this quickly favoured media platform, in addition to discovering the increasing expectations of OTT.  According to research looking at data from the Odisha twin cities of Cuttack and Bhubaneswar, three main factors—"user behaviour," "technological flexibility," and "customer-centric content"—were determined to be the most influential when it came to over-the-top (OTT) content.  Both the regulatory bodies and the OTT media companies might benefit from the study's findings when it comes to advertising and developing strategies.</w:t>
      </w:r>
    </w:p>
    <w:p w14:paraId="6863A714" w14:textId="77777777" w:rsidR="004C3BD2" w:rsidRPr="00D065B4" w:rsidRDefault="004C3BD2" w:rsidP="00D065B4">
      <w:pPr>
        <w:widowControl w:val="0"/>
        <w:tabs>
          <w:tab w:val="clear" w:pos="227"/>
        </w:tabs>
        <w:ind w:firstLine="270"/>
        <w:rPr>
          <w:rFonts w:cs="Times New Roman"/>
          <w:sz w:val="20"/>
          <w:szCs w:val="20"/>
        </w:rPr>
      </w:pPr>
      <w:r w:rsidRPr="00D065B4">
        <w:rPr>
          <w:rFonts w:cs="Times New Roman"/>
          <w:b/>
          <w:bCs/>
          <w:sz w:val="20"/>
          <w:szCs w:val="20"/>
        </w:rPr>
        <w:t>Sinha, Deepti &amp; Sinha, Sachin &amp; Phutela, Nidhi &amp; Grover, Priya. (2024),</w:t>
      </w:r>
      <w:r w:rsidRPr="00D065B4">
        <w:rPr>
          <w:rFonts w:cs="Times New Roman"/>
          <w:sz w:val="20"/>
          <w:szCs w:val="20"/>
        </w:rPr>
        <w:t xml:space="preserve"> The purpose of this research is to identify the elements that influence millennials' decisions to subscribe to Over-The-Top (OTT) services. The research used both exploratory and descriptive methodologies as part of a mixed-methods strategy. Subscription intent is significantly affected by demographic factors, according to the study's results. The results also showed that respondents' opinions towards buying OTT subscriptions were affected by things like easy navigation, wanting knowledge, and binge-watching. Subjects like voyeurism and relaxation also played a role in how respondents felt about keeping their OTT subscriptions. In order to expand their user base, over-the-top (OTT) firms may utilise the study results to develop new distribution strategies in collaboration with mobile carriers. These strategies can include mobile-only packs and sachet pricing, among other innovative offerings. This research adds a lot to our knowledge of millennials' viewing and subscription habits. All of the ideas and research presented in the paper are completely unique.</w:t>
      </w:r>
    </w:p>
    <w:p w14:paraId="520D9D6F" w14:textId="67EF6B08" w:rsidR="004C3BD2" w:rsidRPr="00D065B4" w:rsidRDefault="004C3BD2" w:rsidP="00D065B4">
      <w:pPr>
        <w:widowControl w:val="0"/>
        <w:tabs>
          <w:tab w:val="clear" w:pos="227"/>
        </w:tabs>
        <w:ind w:firstLine="270"/>
        <w:rPr>
          <w:rFonts w:cs="Times New Roman"/>
          <w:color w:val="333333"/>
          <w:sz w:val="20"/>
          <w:szCs w:val="20"/>
          <w:shd w:val="clear" w:color="auto" w:fill="FFFFFF"/>
        </w:rPr>
      </w:pPr>
      <w:r w:rsidRPr="00D065B4">
        <w:rPr>
          <w:rFonts w:cs="Times New Roman"/>
          <w:b/>
          <w:bCs/>
          <w:sz w:val="20"/>
          <w:szCs w:val="20"/>
          <w:lang w:val="sv-SE"/>
        </w:rPr>
        <w:t xml:space="preserve">Gupta, Kriti &amp; Joshi, Deepika &amp; Singh, Shikha. </w:t>
      </w:r>
      <w:r w:rsidRPr="00D065B4">
        <w:rPr>
          <w:rFonts w:cs="Times New Roman"/>
          <w:b/>
          <w:bCs/>
          <w:sz w:val="20"/>
          <w:szCs w:val="20"/>
        </w:rPr>
        <w:t>(2025),</w:t>
      </w:r>
      <w:r w:rsidRPr="00D065B4">
        <w:rPr>
          <w:rFonts w:cs="Times New Roman"/>
          <w:sz w:val="20"/>
          <w:szCs w:val="20"/>
        </w:rPr>
        <w:t xml:space="preserve"> </w:t>
      </w:r>
      <w:r w:rsidRPr="00D065B4">
        <w:rPr>
          <w:rFonts w:cs="Times New Roman"/>
          <w:color w:val="333333"/>
          <w:sz w:val="20"/>
          <w:szCs w:val="20"/>
          <w:shd w:val="clear" w:color="auto" w:fill="FFFFFF"/>
        </w:rPr>
        <w:t xml:space="preserve">This research delves at the aspects that make people want to utilise and pay for video streaming services offered by over-the-top (OTT) platforms.  The strategy, technique, and approach This study experimentally evaluates a research paradigm based on the uses and gratifications theory (UGT) and the </w:t>
      </w:r>
      <w:r w:rsidRPr="00D065B4">
        <w:rPr>
          <w:rFonts w:cs="Times New Roman"/>
          <w:color w:val="333333"/>
          <w:sz w:val="20"/>
          <w:szCs w:val="20"/>
          <w:shd w:val="clear" w:color="auto" w:fill="FFFFFF"/>
        </w:rPr>
        <w:lastRenderedPageBreak/>
        <w:t>technology acceptance model (TAM) using a sample of 256 Indian customers of over-the-top (OTT) services.  To decipher the reasons behind customers' adoption of OTT services, the main data was analysed using the partial least squares structural equation modelling (PLS-SEM) approach.  Findings The results indicate that both internal and external variables influence customers' inclinations to utilise over-the-top (OTT) services.  Intrinsic variables including instrumental usage, interactive control, and flow experience are closely connected to their incentives to pay for over-the-top (OTT) services.  Restrictions on the study Individuals' goals and perspectives on OTT services constitute the bulk of the study.  It fails to take into account the common communal practices in Indian families, such as using over-the-top (OTT) services as a group. Information gathered from tech-savvy city dwellers is the backbone of this research.  People in rural areas, where the use of over-the-top (OTT) services is on the rise, may have different opinions.  Implications for practice</w:t>
      </w:r>
      <w:r w:rsidR="00B450B4">
        <w:rPr>
          <w:rFonts w:cs="Times New Roman"/>
          <w:color w:val="333333"/>
          <w:sz w:val="20"/>
          <w:szCs w:val="20"/>
          <w:shd w:val="clear" w:color="auto" w:fill="FFFFFF"/>
        </w:rPr>
        <w:t>.</w:t>
      </w:r>
      <w:r w:rsidRPr="00D065B4">
        <w:rPr>
          <w:rFonts w:cs="Times New Roman"/>
          <w:color w:val="333333"/>
          <w:sz w:val="20"/>
          <w:szCs w:val="20"/>
          <w:shd w:val="clear" w:color="auto" w:fill="FFFFFF"/>
        </w:rPr>
        <w:t xml:space="preserve"> The research will help over-the-top (OTT) companies throughout the world develop plans to break into new developing markets.  Innovation and worth This research adds to the existing body of knowledge by elucidating how Indian customers perceive over-the-top (OTT) services.</w:t>
      </w:r>
    </w:p>
    <w:p w14:paraId="6F5D7CC5" w14:textId="77777777" w:rsidR="004C3BD2" w:rsidRPr="00704B67" w:rsidRDefault="004C3BD2" w:rsidP="00D065B4">
      <w:pPr>
        <w:widowControl w:val="0"/>
        <w:tabs>
          <w:tab w:val="clear" w:pos="227"/>
        </w:tabs>
        <w:ind w:firstLine="270"/>
        <w:rPr>
          <w:rFonts w:cs="Times New Roman"/>
          <w:sz w:val="20"/>
          <w:szCs w:val="20"/>
        </w:rPr>
      </w:pPr>
      <w:r w:rsidRPr="00D065B4">
        <w:rPr>
          <w:rFonts w:cs="Times New Roman"/>
          <w:b/>
          <w:bCs/>
          <w:sz w:val="20"/>
          <w:szCs w:val="20"/>
          <w:lang w:val="sv-SE"/>
        </w:rPr>
        <w:t xml:space="preserve">Polisetty, Aruna &amp; Sowmya, G &amp; Pahari, Subhajit. </w:t>
      </w:r>
      <w:r w:rsidRPr="00D065B4">
        <w:rPr>
          <w:rFonts w:cs="Times New Roman"/>
          <w:b/>
          <w:bCs/>
          <w:sz w:val="20"/>
          <w:szCs w:val="20"/>
        </w:rPr>
        <w:t>(2023),</w:t>
      </w:r>
      <w:r w:rsidRPr="00D065B4">
        <w:rPr>
          <w:rFonts w:cs="Times New Roman"/>
          <w:sz w:val="20"/>
          <w:szCs w:val="20"/>
        </w:rPr>
        <w:t xml:space="preserve"> An increasing interest in understanding customer adoption behaviour towards over-the-top services (OTTs) has arisen in response to the surge of cord-cutting, which is a result of technology improvements and internet connectivity. Using the innovative Resistance Theory (IRT) and the Technology Acceptance Model (TAM), this research sought to understand the obstacles to accepting the first wave of over-the-top (OTT) services and the innovative features and dissemination mechanism of the second wave. Two rounds of the survey were conducted in India, with 302 and 572 participants, respectively. The data was examined using structural equation modelling and confirmatory factor analysis. Consumer resistance, which in turn affected their desire to continue using the product, was most strongly affected by value barriers, technological vulnerability barriers, and individual barriers, according to the results. Results showed that consumer habits somewhat mitigate the impact of customer resistance on the desire to continue using the product. In the second wave, there was no correlation between innovation and sustained use behaviour and customer attributes. Rather, in order to overcome consumer resistance and encourage innovation, a strong dissemination </w:t>
      </w:r>
      <w:r w:rsidRPr="00D065B4">
        <w:rPr>
          <w:rFonts w:cs="Times New Roman"/>
          <w:sz w:val="20"/>
          <w:szCs w:val="20"/>
        </w:rPr>
        <w:t>mechanism was investigated. Insights gained from these results may help regulators and OTT service providers encourage consumers to keep using their services and overcome any opposition they may encounter.</w:t>
      </w:r>
    </w:p>
    <w:p w14:paraId="70887C69" w14:textId="76ADFF86" w:rsidR="004C3BD2" w:rsidRPr="00822086" w:rsidRDefault="00FC780F" w:rsidP="00822086">
      <w:pPr>
        <w:pStyle w:val="BodyText"/>
        <w:widowControl w:val="0"/>
        <w:suppressAutoHyphens w:val="0"/>
        <w:spacing w:before="120" w:after="120"/>
        <w:jc w:val="both"/>
        <w:rPr>
          <w:rFonts w:ascii="Book Antiqua" w:eastAsia="Times New Roman" w:hAnsi="Book Antiqua" w:cs="Times New Roman"/>
          <w:b/>
          <w:bCs/>
          <w:iCs/>
          <w:color w:val="000000" w:themeColor="text1"/>
          <w:kern w:val="0"/>
          <w:sz w:val="22"/>
          <w:szCs w:val="22"/>
          <w:lang w:eastAsia="en-US" w:bidi="ar-SA"/>
        </w:rPr>
      </w:pPr>
      <w:r>
        <w:rPr>
          <w:rFonts w:ascii="Book Antiqua" w:eastAsia="Times New Roman" w:hAnsi="Book Antiqua" w:cs="Times New Roman"/>
          <w:b/>
          <w:bCs/>
          <w:iCs/>
          <w:color w:val="000000" w:themeColor="text1"/>
          <w:kern w:val="0"/>
          <w:sz w:val="22"/>
          <w:szCs w:val="22"/>
          <w:lang w:eastAsia="en-US" w:bidi="ar-SA"/>
        </w:rPr>
        <w:t xml:space="preserve">3. </w:t>
      </w:r>
      <w:r w:rsidR="004C3BD2" w:rsidRPr="00822086">
        <w:rPr>
          <w:rFonts w:ascii="Book Antiqua" w:eastAsia="Times New Roman" w:hAnsi="Book Antiqua" w:cs="Times New Roman"/>
          <w:b/>
          <w:bCs/>
          <w:iCs/>
          <w:color w:val="000000" w:themeColor="text1"/>
          <w:kern w:val="0"/>
          <w:sz w:val="22"/>
          <w:szCs w:val="22"/>
          <w:lang w:eastAsia="en-US" w:bidi="ar-SA"/>
        </w:rPr>
        <w:t xml:space="preserve">MATERIAL AND METHOD </w:t>
      </w:r>
    </w:p>
    <w:p w14:paraId="3F19C93F" w14:textId="77777777" w:rsidR="004C3BD2" w:rsidRPr="00E84405" w:rsidRDefault="004C3BD2" w:rsidP="00E84405">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E84405">
        <w:rPr>
          <w:rFonts w:ascii="Book Antiqua" w:eastAsia="Times New Roman" w:hAnsi="Book Antiqua" w:cs="Times New Roman"/>
          <w:b/>
          <w:bCs/>
          <w:i/>
          <w:color w:val="000000" w:themeColor="text1"/>
          <w:kern w:val="0"/>
          <w:sz w:val="22"/>
          <w:szCs w:val="22"/>
          <w:lang w:eastAsia="en-US" w:bidi="ar-SA"/>
        </w:rPr>
        <w:t>Methods</w:t>
      </w:r>
    </w:p>
    <w:p w14:paraId="5B4A4E87" w14:textId="77777777" w:rsidR="004C3BD2" w:rsidRPr="005E0D53" w:rsidRDefault="004C3BD2" w:rsidP="005E0D53">
      <w:pPr>
        <w:pStyle w:val="BodyText"/>
        <w:widowControl w:val="0"/>
        <w:suppressAutoHyphens w:val="0"/>
        <w:spacing w:after="0"/>
        <w:ind w:firstLine="270"/>
        <w:jc w:val="both"/>
        <w:rPr>
          <w:rFonts w:ascii="Book Antiqua" w:hAnsi="Book Antiqua" w:cs="Times New Roman"/>
          <w:sz w:val="20"/>
          <w:szCs w:val="20"/>
        </w:rPr>
      </w:pPr>
      <w:r w:rsidRPr="00704B67">
        <w:rPr>
          <w:rFonts w:ascii="Book Antiqua" w:hAnsi="Book Antiqua" w:cs="Times New Roman"/>
          <w:sz w:val="20"/>
          <w:szCs w:val="20"/>
        </w:rPr>
        <w:t xml:space="preserve">This research set out to answer a number of questions about Indian internet users' habits, including how content saturation affects their propensity to stick with OTT (Over-the-Top) platforms and how early adoption of new </w:t>
      </w:r>
      <w:r w:rsidRPr="0041495D">
        <w:rPr>
          <w:rFonts w:ascii="Book Antiqua" w:hAnsi="Book Antiqua" w:cs="Times New Roman"/>
          <w:sz w:val="20"/>
          <w:szCs w:val="20"/>
        </w:rPr>
        <w:t>technologies correlates with level of technical readiness. (Iyengar, S. S., 2018)  The research strategy utilised in</w:t>
      </w:r>
      <w:r w:rsidRPr="005E0D53">
        <w:rPr>
          <w:rFonts w:ascii="Book Antiqua" w:hAnsi="Book Antiqua" w:cs="Times New Roman"/>
          <w:sz w:val="20"/>
          <w:szCs w:val="20"/>
        </w:rPr>
        <w:t xml:space="preserve"> this study was a two-wave causal relationship. In the first wave of study, researchers investigated the early diffusion stage of over-the-top (OTT) service adoption. (</w:t>
      </w:r>
      <w:r w:rsidRPr="00704B67">
        <w:rPr>
          <w:rFonts w:ascii="Book Antiqua" w:hAnsi="Book Antiqua" w:cs="Times New Roman"/>
          <w:sz w:val="20"/>
          <w:szCs w:val="20"/>
        </w:rPr>
        <w:t xml:space="preserve">Agarwal, R., 2017) </w:t>
      </w:r>
      <w:r w:rsidRPr="005E0D53">
        <w:rPr>
          <w:rFonts w:ascii="Book Antiqua" w:hAnsi="Book Antiqua" w:cs="Times New Roman"/>
          <w:sz w:val="20"/>
          <w:szCs w:val="20"/>
        </w:rPr>
        <w:t>They focused on how four factors of technological readiness—innovation, optimism, discomfort, and insecurity—impacted consumers' inclination to utilise the services. At the same time, we investigated the potential psychological and usability obstacles that may result in resistance to technology and a lack of interest in it. In the succeeding wave of study, researchers investigated the effects of content overload, also known as the excess of over-the-top (OTT) information that is easily available, on decision fatigue, satisfaction, and retention.(</w:t>
      </w:r>
      <w:r w:rsidRPr="00704B67">
        <w:rPr>
          <w:rFonts w:ascii="Book Antiqua" w:hAnsi="Book Antiqua" w:cs="Times New Roman"/>
          <w:sz w:val="20"/>
          <w:szCs w:val="20"/>
        </w:rPr>
        <w:t xml:space="preserve"> Al-Adwan, A. , 2014) </w:t>
      </w:r>
      <w:r w:rsidRPr="005E0D53">
        <w:rPr>
          <w:rFonts w:ascii="Book Antiqua" w:hAnsi="Book Antiqua" w:cs="Times New Roman"/>
          <w:sz w:val="20"/>
          <w:szCs w:val="20"/>
        </w:rPr>
        <w:t xml:space="preserve"> In addition, we investigated the ways in which cognitive load management and digital well-being habits affected the link between the two variables in order to assess how consumers cope with the vast number of available alternatives. The design has two waves, each of which represents a distinct step in the progression of the customer's experience. (</w:t>
      </w:r>
      <w:r w:rsidRPr="00704B67">
        <w:rPr>
          <w:rFonts w:ascii="Book Antiqua" w:hAnsi="Book Antiqua" w:cs="Times New Roman"/>
          <w:sz w:val="20"/>
          <w:szCs w:val="20"/>
        </w:rPr>
        <w:t xml:space="preserve">Compeau, D. R., 2019) </w:t>
      </w:r>
      <w:r w:rsidRPr="005E0D53">
        <w:rPr>
          <w:rFonts w:ascii="Book Antiqua" w:hAnsi="Book Antiqua" w:cs="Times New Roman"/>
          <w:sz w:val="20"/>
          <w:szCs w:val="20"/>
        </w:rPr>
        <w:t xml:space="preserve"> When compared to the second wave, which reflects a situation of cognitive tiredness and saturation brought on by technology, the first wave indicates an eager time of technology. An examination of the data was carried out with the assistance of AMOS for Structural Equation Modelling (SEM) and SPSS's PROCESS Macro for Moderation Analysis.(</w:t>
      </w:r>
      <w:r w:rsidRPr="00704B67">
        <w:rPr>
          <w:rFonts w:ascii="Book Antiqua" w:hAnsi="Book Antiqua" w:cs="Times New Roman"/>
          <w:sz w:val="20"/>
          <w:szCs w:val="20"/>
        </w:rPr>
        <w:t xml:space="preserve"> Alalwan, A. A. , 2020).</w:t>
      </w:r>
    </w:p>
    <w:p w14:paraId="4CB36650" w14:textId="77777777" w:rsidR="004C3BD2" w:rsidRPr="00676353" w:rsidRDefault="004C3BD2" w:rsidP="00076AA0">
      <w:pPr>
        <w:pStyle w:val="BodyText"/>
        <w:widowControl w:val="0"/>
        <w:suppressAutoHyphens w:val="0"/>
        <w:spacing w:before="120" w:after="180"/>
        <w:jc w:val="both"/>
        <w:rPr>
          <w:rFonts w:ascii="Book Antiqua" w:eastAsia="Times New Roman" w:hAnsi="Book Antiqua" w:cs="Times New Roman"/>
          <w:b/>
          <w:bCs/>
          <w:i/>
          <w:color w:val="000000" w:themeColor="text1"/>
          <w:kern w:val="0"/>
          <w:sz w:val="22"/>
          <w:szCs w:val="22"/>
          <w:lang w:eastAsia="en-US" w:bidi="ar-SA"/>
        </w:rPr>
      </w:pPr>
      <w:r w:rsidRPr="00676353">
        <w:rPr>
          <w:rFonts w:ascii="Book Antiqua" w:eastAsia="Times New Roman" w:hAnsi="Book Antiqua" w:cs="Times New Roman"/>
          <w:b/>
          <w:bCs/>
          <w:i/>
          <w:color w:val="000000" w:themeColor="text1"/>
          <w:kern w:val="0"/>
          <w:sz w:val="22"/>
          <w:szCs w:val="22"/>
          <w:lang w:eastAsia="en-US" w:bidi="ar-SA"/>
        </w:rPr>
        <w:t>Data Collection</w:t>
      </w:r>
    </w:p>
    <w:p w14:paraId="1968D9AA" w14:textId="77777777" w:rsidR="004C3BD2" w:rsidRPr="005E0D53" w:rsidRDefault="004C3BD2" w:rsidP="005E0D53">
      <w:pPr>
        <w:pStyle w:val="BodyText"/>
        <w:widowControl w:val="0"/>
        <w:suppressAutoHyphens w:val="0"/>
        <w:spacing w:after="0"/>
        <w:ind w:firstLine="270"/>
        <w:jc w:val="both"/>
        <w:rPr>
          <w:rFonts w:ascii="Book Antiqua" w:hAnsi="Book Antiqua" w:cs="Times New Roman"/>
          <w:sz w:val="20"/>
          <w:szCs w:val="20"/>
        </w:rPr>
      </w:pPr>
      <w:r w:rsidRPr="005E0D53">
        <w:rPr>
          <w:rFonts w:ascii="Book Antiqua" w:hAnsi="Book Antiqua" w:cs="Times New Roman"/>
          <w:sz w:val="20"/>
          <w:szCs w:val="20"/>
        </w:rPr>
        <w:t>In order to guarantee a wide and technologically engaged respondent population, primary data was gathered</w:t>
      </w:r>
      <w:r w:rsidRPr="00704B67">
        <w:rPr>
          <w:rFonts w:ascii="Book Antiqua" w:hAnsi="Book Antiqua" w:cs="Times New Roman"/>
          <w:sz w:val="20"/>
          <w:szCs w:val="20"/>
        </w:rPr>
        <w:t xml:space="preserve"> in two waves of online surveys in India using the Mechanical Turk platform of Amazon.</w:t>
      </w:r>
    </w:p>
    <w:p w14:paraId="667316FD" w14:textId="77777777" w:rsidR="004C3BD2" w:rsidRPr="00704B67" w:rsidRDefault="004C3BD2" w:rsidP="001436F0">
      <w:pPr>
        <w:widowControl w:val="0"/>
        <w:numPr>
          <w:ilvl w:val="0"/>
          <w:numId w:val="81"/>
        </w:numPr>
        <w:tabs>
          <w:tab w:val="clear" w:pos="227"/>
          <w:tab w:val="clear" w:pos="720"/>
        </w:tabs>
        <w:ind w:left="0" w:firstLine="270"/>
        <w:rPr>
          <w:rFonts w:eastAsia="Times New Roman" w:cs="Times New Roman"/>
          <w:sz w:val="20"/>
          <w:szCs w:val="20"/>
        </w:rPr>
      </w:pPr>
      <w:r w:rsidRPr="00704B67">
        <w:rPr>
          <w:rFonts w:eastAsia="Times New Roman" w:cs="Times New Roman"/>
          <w:b/>
          <w:bCs/>
          <w:sz w:val="20"/>
          <w:szCs w:val="20"/>
        </w:rPr>
        <w:t>Wave 1</w:t>
      </w:r>
      <w:r w:rsidRPr="00704B67">
        <w:rPr>
          <w:rFonts w:eastAsia="Times New Roman" w:cs="Times New Roman"/>
          <w:sz w:val="20"/>
          <w:szCs w:val="20"/>
        </w:rPr>
        <w:t xml:space="preserve"> (Tech-Readiness Phase): </w:t>
      </w:r>
      <w:r w:rsidRPr="00704B67">
        <w:rPr>
          <w:rFonts w:cs="Times New Roman"/>
          <w:sz w:val="20"/>
          <w:szCs w:val="20"/>
        </w:rPr>
        <w:t xml:space="preserve">This study was carried out during August and October of 2020, </w:t>
      </w:r>
      <w:r w:rsidRPr="00704B67">
        <w:rPr>
          <w:rFonts w:cs="Times New Roman"/>
          <w:sz w:val="20"/>
          <w:szCs w:val="20"/>
        </w:rPr>
        <w:lastRenderedPageBreak/>
        <w:t>when over-the-top (OTT) usage was at its peak due to the lockdowns imposed by the epidemic. After removing invalid or otherwise unsuitable answers, 302 valid entries remained from 330 total.( Claudy, M. C.,2019)</w:t>
      </w:r>
    </w:p>
    <w:p w14:paraId="6845C5A5" w14:textId="77777777" w:rsidR="004C3BD2" w:rsidRPr="0079399D" w:rsidRDefault="004C3BD2" w:rsidP="001436F0">
      <w:pPr>
        <w:widowControl w:val="0"/>
        <w:numPr>
          <w:ilvl w:val="0"/>
          <w:numId w:val="81"/>
        </w:numPr>
        <w:tabs>
          <w:tab w:val="clear" w:pos="227"/>
          <w:tab w:val="clear" w:pos="720"/>
        </w:tabs>
        <w:ind w:left="0" w:firstLine="270"/>
        <w:rPr>
          <w:rFonts w:eastAsia="Times New Roman" w:cs="Times New Roman"/>
          <w:spacing w:val="-4"/>
          <w:sz w:val="20"/>
          <w:szCs w:val="20"/>
        </w:rPr>
      </w:pPr>
      <w:r w:rsidRPr="0079399D">
        <w:rPr>
          <w:rFonts w:eastAsia="Times New Roman" w:cs="Times New Roman"/>
          <w:b/>
          <w:bCs/>
          <w:spacing w:val="-4"/>
          <w:sz w:val="20"/>
          <w:szCs w:val="20"/>
        </w:rPr>
        <w:t>Wave 2</w:t>
      </w:r>
      <w:r w:rsidRPr="0079399D">
        <w:rPr>
          <w:rFonts w:eastAsia="Times New Roman" w:cs="Times New Roman"/>
          <w:spacing w:val="-4"/>
          <w:sz w:val="20"/>
          <w:szCs w:val="20"/>
        </w:rPr>
        <w:t xml:space="preserve"> (Content Overload Phase): </w:t>
      </w:r>
      <w:r w:rsidRPr="0079399D">
        <w:rPr>
          <w:rFonts w:cs="Times New Roman"/>
          <w:spacing w:val="-4"/>
          <w:sz w:val="20"/>
          <w:szCs w:val="20"/>
        </w:rPr>
        <w:t>Performed during July and September of 2022, at the onset of content weariness and OTT saturation. We got 598 questionnaires in all, and we utilised 572 consistent replies for our study.(Al-Gahtani, S. S. , 2010).</w:t>
      </w:r>
    </w:p>
    <w:p w14:paraId="57BC2DB2" w14:textId="77777777" w:rsidR="004C3BD2" w:rsidRPr="00704B67" w:rsidRDefault="004C3BD2" w:rsidP="005E0D53">
      <w:pPr>
        <w:pStyle w:val="BodyText"/>
        <w:widowControl w:val="0"/>
        <w:suppressAutoHyphens w:val="0"/>
        <w:spacing w:after="0"/>
        <w:ind w:firstLine="270"/>
        <w:jc w:val="both"/>
        <w:rPr>
          <w:rFonts w:ascii="Book Antiqua" w:hAnsi="Book Antiqua" w:cs="Times New Roman"/>
          <w:sz w:val="20"/>
          <w:szCs w:val="20"/>
        </w:rPr>
      </w:pPr>
      <w:r w:rsidRPr="005E0D53">
        <w:rPr>
          <w:rFonts w:ascii="Book Antiqua" w:hAnsi="Book Antiqua" w:cs="Times New Roman"/>
          <w:sz w:val="20"/>
          <w:szCs w:val="20"/>
        </w:rPr>
        <w:t>A convenience sample of seasoned OTT users from a range of demographics was used in the research. Using</w:t>
      </w:r>
      <w:r w:rsidRPr="00704B67">
        <w:rPr>
          <w:rFonts w:ascii="Book Antiqua" w:hAnsi="Book Antiqua" w:cs="Times New Roman"/>
          <w:sz w:val="20"/>
          <w:szCs w:val="20"/>
        </w:rPr>
        <w:t xml:space="preserve"> this method, we were able to record changes in patterns of behaviour throughout time.( Aloe, A. M.,2016)</w:t>
      </w:r>
    </w:p>
    <w:p w14:paraId="6931EEF0" w14:textId="77777777" w:rsidR="004C3BD2" w:rsidRPr="007E4F49" w:rsidRDefault="004C3BD2" w:rsidP="007E4F49">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7E4F49">
        <w:rPr>
          <w:rFonts w:ascii="Book Antiqua" w:eastAsia="Times New Roman" w:hAnsi="Book Antiqua" w:cs="Times New Roman"/>
          <w:b/>
          <w:bCs/>
          <w:i/>
          <w:color w:val="000000" w:themeColor="text1"/>
          <w:kern w:val="0"/>
          <w:sz w:val="22"/>
          <w:szCs w:val="22"/>
          <w:lang w:eastAsia="en-US" w:bidi="ar-SA"/>
        </w:rPr>
        <w:t>Measurement and Psychometrics</w:t>
      </w:r>
    </w:p>
    <w:p w14:paraId="3BA84EE5" w14:textId="77777777" w:rsidR="004C3BD2" w:rsidRPr="00704B67" w:rsidRDefault="004C3BD2" w:rsidP="00704941">
      <w:pPr>
        <w:widowControl w:val="0"/>
        <w:tabs>
          <w:tab w:val="clear" w:pos="227"/>
        </w:tabs>
        <w:ind w:firstLine="270"/>
        <w:rPr>
          <w:rFonts w:cs="Times New Roman"/>
          <w:sz w:val="20"/>
          <w:szCs w:val="20"/>
        </w:rPr>
      </w:pPr>
      <w:r w:rsidRPr="00704B67">
        <w:rPr>
          <w:rFonts w:cs="Times New Roman"/>
          <w:sz w:val="20"/>
          <w:szCs w:val="20"/>
        </w:rPr>
        <w:t>Established and altered scales were used to assess all constructs, with modifications made to ensure they were contextually relevant to OTT platforms. We used a Likert scale with five points, where 1 is Very Disagree and 5 is Very Agree.</w:t>
      </w:r>
    </w:p>
    <w:p w14:paraId="42E77BA3" w14:textId="77777777" w:rsidR="004C3BD2" w:rsidRPr="00704B67" w:rsidRDefault="004C3BD2" w:rsidP="00704941">
      <w:pPr>
        <w:pStyle w:val="ListParagraph"/>
        <w:widowControl w:val="0"/>
        <w:numPr>
          <w:ilvl w:val="0"/>
          <w:numId w:val="84"/>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 xml:space="preserve">Optimism, Innovativeness, Discomfort, and Insecurity were some of the characteristics taken from Parasuraman (2000) to gauge technological readiness. </w:t>
      </w:r>
    </w:p>
    <w:p w14:paraId="457EEAE4" w14:textId="77777777" w:rsidR="004C3BD2" w:rsidRPr="00704B67" w:rsidRDefault="004C3BD2" w:rsidP="00704941">
      <w:pPr>
        <w:pStyle w:val="ListParagraph"/>
        <w:widowControl w:val="0"/>
        <w:numPr>
          <w:ilvl w:val="0"/>
          <w:numId w:val="84"/>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 xml:space="preserve">Eppler and Mengis (2004) and Chen et al. (2009) were the sources from which the Content Overload constructs—perceived information overload, decision fatigue, and content saturation—were derived. </w:t>
      </w:r>
    </w:p>
    <w:p w14:paraId="3105FC07" w14:textId="77777777" w:rsidR="004C3BD2" w:rsidRPr="00704B67" w:rsidRDefault="004C3BD2" w:rsidP="00704941">
      <w:pPr>
        <w:pStyle w:val="ListParagraph"/>
        <w:widowControl w:val="0"/>
        <w:numPr>
          <w:ilvl w:val="0"/>
          <w:numId w:val="84"/>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 xml:space="preserve">Bhattacherjee (2001) and Kang et al. (2009) served as sources for the Continued Usage Intention and User Satisfaction items, which were subsequently </w:t>
      </w:r>
      <w:r w:rsidRPr="00704B67">
        <w:rPr>
          <w:rFonts w:ascii="Book Antiqua" w:hAnsi="Book Antiqua" w:cs="Times New Roman"/>
          <w:sz w:val="20"/>
          <w:szCs w:val="20"/>
        </w:rPr>
        <w:t xml:space="preserve">adjusted. </w:t>
      </w:r>
    </w:p>
    <w:p w14:paraId="4DA27228" w14:textId="77777777" w:rsidR="004C3BD2" w:rsidRPr="00704B67" w:rsidRDefault="004C3BD2" w:rsidP="00704941">
      <w:pPr>
        <w:pStyle w:val="ListParagraph"/>
        <w:widowControl w:val="0"/>
        <w:numPr>
          <w:ilvl w:val="0"/>
          <w:numId w:val="84"/>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Moderators such Choice Coping Strategies and Digital Well-being were taken from previous work by Iyengar and Lepper (2000) and Lee et al. (2020).</w:t>
      </w:r>
    </w:p>
    <w:p w14:paraId="6C024BA9" w14:textId="77777777" w:rsidR="004C3BD2" w:rsidRPr="00704B67" w:rsidRDefault="004C3BD2" w:rsidP="00704941">
      <w:pPr>
        <w:widowControl w:val="0"/>
        <w:tabs>
          <w:tab w:val="clear" w:pos="227"/>
        </w:tabs>
        <w:ind w:firstLine="270"/>
        <w:rPr>
          <w:rFonts w:cs="Times New Roman"/>
          <w:sz w:val="20"/>
          <w:szCs w:val="20"/>
        </w:rPr>
      </w:pPr>
      <w:r w:rsidRPr="00704B67">
        <w:rPr>
          <w:rFonts w:cs="Times New Roman"/>
          <w:sz w:val="20"/>
          <w:szCs w:val="20"/>
        </w:rPr>
        <w:t>For the purpose of psychometric evaluation, the following measurement models were validated using confirmatory factor analysis (CFA):</w:t>
      </w:r>
    </w:p>
    <w:p w14:paraId="2F1D7826" w14:textId="77777777" w:rsidR="004C3BD2" w:rsidRPr="00704B67" w:rsidRDefault="004C3BD2" w:rsidP="00704941">
      <w:pPr>
        <w:pStyle w:val="ListParagraph"/>
        <w:widowControl w:val="0"/>
        <w:numPr>
          <w:ilvl w:val="0"/>
          <w:numId w:val="85"/>
        </w:numPr>
        <w:spacing w:after="0" w:line="240" w:lineRule="auto"/>
        <w:ind w:left="270" w:hanging="270"/>
        <w:contextualSpacing w:val="0"/>
        <w:jc w:val="both"/>
        <w:outlineLvl w:val="2"/>
        <w:rPr>
          <w:rFonts w:ascii="Book Antiqua" w:hAnsi="Book Antiqua" w:cs="Times New Roman"/>
          <w:sz w:val="20"/>
          <w:szCs w:val="20"/>
        </w:rPr>
      </w:pPr>
      <w:r w:rsidRPr="00704B67">
        <w:rPr>
          <w:rFonts w:ascii="Book Antiqua" w:hAnsi="Book Antiqua" w:cs="Times New Roman"/>
          <w:sz w:val="20"/>
          <w:szCs w:val="20"/>
        </w:rPr>
        <w:t xml:space="preserve">Wave 1: RMSEA = 0.045, CMIN/DF = 1.21, CFI = 0.96, GFI = 0.93, and AGFI = 0.90 </w:t>
      </w:r>
    </w:p>
    <w:p w14:paraId="1897170F" w14:textId="77777777" w:rsidR="004C3BD2" w:rsidRPr="00704B67" w:rsidRDefault="004C3BD2" w:rsidP="00704941">
      <w:pPr>
        <w:pStyle w:val="ListParagraph"/>
        <w:widowControl w:val="0"/>
        <w:numPr>
          <w:ilvl w:val="0"/>
          <w:numId w:val="85"/>
        </w:numPr>
        <w:spacing w:after="0" w:line="240" w:lineRule="auto"/>
        <w:ind w:left="270" w:hanging="270"/>
        <w:contextualSpacing w:val="0"/>
        <w:jc w:val="both"/>
        <w:outlineLvl w:val="2"/>
        <w:rPr>
          <w:rFonts w:ascii="Book Antiqua" w:hAnsi="Book Antiqua" w:cs="Times New Roman"/>
          <w:sz w:val="20"/>
          <w:szCs w:val="20"/>
        </w:rPr>
      </w:pPr>
      <w:r w:rsidRPr="00704B67">
        <w:rPr>
          <w:rFonts w:ascii="Book Antiqua" w:hAnsi="Book Antiqua" w:cs="Times New Roman"/>
          <w:sz w:val="20"/>
          <w:szCs w:val="20"/>
        </w:rPr>
        <w:t>Wave 2: RMSEA = 0.055, CMIN/DF = 1.36, CFI = 0.97, GFI = 0.94, and AGFI = 0.92</w:t>
      </w:r>
    </w:p>
    <w:p w14:paraId="775C5856" w14:textId="77777777" w:rsidR="004C3BD2" w:rsidRPr="00704B67" w:rsidRDefault="004C3BD2" w:rsidP="005E0D53">
      <w:pPr>
        <w:pStyle w:val="BodyText"/>
        <w:widowControl w:val="0"/>
        <w:suppressAutoHyphens w:val="0"/>
        <w:spacing w:after="0"/>
        <w:ind w:firstLine="270"/>
        <w:jc w:val="both"/>
        <w:rPr>
          <w:rFonts w:ascii="Book Antiqua" w:hAnsi="Book Antiqua" w:cs="Times New Roman"/>
          <w:sz w:val="20"/>
          <w:szCs w:val="20"/>
        </w:rPr>
      </w:pPr>
      <w:r w:rsidRPr="005E0D53">
        <w:rPr>
          <w:rFonts w:ascii="Book Antiqua" w:hAnsi="Book Antiqua" w:cs="Times New Roman"/>
          <w:sz w:val="20"/>
          <w:szCs w:val="20"/>
        </w:rPr>
        <w:t>All factor loadings were greater than 0.4, indicating that the model is unidimensional. Average variance</w:t>
      </w:r>
      <w:r w:rsidRPr="00704B67">
        <w:rPr>
          <w:rFonts w:ascii="Book Antiqua" w:hAnsi="Book Antiqua" w:cs="Times New Roman"/>
          <w:sz w:val="20"/>
          <w:szCs w:val="20"/>
        </w:rPr>
        <w:t xml:space="preserve"> extracted (AVE), Cronbach's alpha, and composite reliability all demonstrated strong signs of internal consistency and convergent validity. The use of the Fornell-Larcker criteria verified the discriminant validity.( Al-Rahmi, 2017)</w:t>
      </w:r>
    </w:p>
    <w:p w14:paraId="2CB5DCCB" w14:textId="77777777" w:rsidR="004C3BD2" w:rsidRPr="00676353" w:rsidRDefault="004C3BD2" w:rsidP="00676353">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676353">
        <w:rPr>
          <w:rFonts w:ascii="Book Antiqua" w:eastAsia="Times New Roman" w:hAnsi="Book Antiqua" w:cs="Times New Roman"/>
          <w:b/>
          <w:bCs/>
          <w:i/>
          <w:color w:val="000000" w:themeColor="text1"/>
          <w:kern w:val="0"/>
          <w:sz w:val="22"/>
          <w:szCs w:val="22"/>
          <w:lang w:eastAsia="en-US" w:bidi="ar-SA"/>
        </w:rPr>
        <w:t>Mitigating Common Method Bias</w:t>
      </w:r>
    </w:p>
    <w:p w14:paraId="57E433D5" w14:textId="77777777" w:rsidR="004C3BD2" w:rsidRPr="00704B67" w:rsidRDefault="004C3BD2" w:rsidP="00704941">
      <w:pPr>
        <w:pStyle w:val="ListParagraph"/>
        <w:widowControl w:val="0"/>
        <w:spacing w:after="0" w:line="240" w:lineRule="auto"/>
        <w:ind w:left="0" w:firstLine="270"/>
        <w:contextualSpacing w:val="0"/>
        <w:jc w:val="both"/>
        <w:rPr>
          <w:rFonts w:ascii="Book Antiqua" w:hAnsi="Book Antiqua" w:cs="Times New Roman"/>
          <w:sz w:val="20"/>
          <w:szCs w:val="20"/>
        </w:rPr>
      </w:pPr>
      <w:r w:rsidRPr="00704B67">
        <w:rPr>
          <w:rFonts w:ascii="Book Antiqua" w:hAnsi="Book Antiqua" w:cs="Times New Roman"/>
          <w:sz w:val="20"/>
          <w:szCs w:val="20"/>
        </w:rPr>
        <w:t xml:space="preserve">Several precautions were taken to counteract common technique bias: </w:t>
      </w:r>
    </w:p>
    <w:p w14:paraId="68A55548" w14:textId="77777777" w:rsidR="004C3BD2" w:rsidRPr="00704B67" w:rsidRDefault="004C3BD2" w:rsidP="00D36E5B">
      <w:pPr>
        <w:pStyle w:val="ListParagraph"/>
        <w:widowControl w:val="0"/>
        <w:numPr>
          <w:ilvl w:val="0"/>
          <w:numId w:val="83"/>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 xml:space="preserve">Using a two-wave architecture to separate data over time. </w:t>
      </w:r>
    </w:p>
    <w:p w14:paraId="29C5A25E" w14:textId="77777777" w:rsidR="004C3BD2" w:rsidRPr="00704B67" w:rsidRDefault="004C3BD2" w:rsidP="00D36E5B">
      <w:pPr>
        <w:pStyle w:val="ListParagraph"/>
        <w:widowControl w:val="0"/>
        <w:numPr>
          <w:ilvl w:val="0"/>
          <w:numId w:val="83"/>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 xml:space="preserve">According to Harman's single-factor test, there was no dominant factor. </w:t>
      </w:r>
    </w:p>
    <w:p w14:paraId="1DF2C99D" w14:textId="77777777" w:rsidR="004C3BD2" w:rsidRPr="00704B67" w:rsidRDefault="004C3BD2" w:rsidP="00D36E5B">
      <w:pPr>
        <w:pStyle w:val="ListParagraph"/>
        <w:widowControl w:val="0"/>
        <w:numPr>
          <w:ilvl w:val="0"/>
          <w:numId w:val="83"/>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 xml:space="preserve">In order to minimise bias, the survey was designed with random item selection, anonymity guarantee, and easy-to-understand instructions. </w:t>
      </w:r>
    </w:p>
    <w:p w14:paraId="47FF0AFE" w14:textId="77777777" w:rsidR="004C3BD2" w:rsidRPr="00704B67" w:rsidRDefault="004C3BD2" w:rsidP="00D36E5B">
      <w:pPr>
        <w:pStyle w:val="ListParagraph"/>
        <w:widowControl w:val="0"/>
        <w:numPr>
          <w:ilvl w:val="0"/>
          <w:numId w:val="83"/>
        </w:numPr>
        <w:spacing w:after="0" w:line="240" w:lineRule="auto"/>
        <w:ind w:left="270" w:hanging="270"/>
        <w:contextualSpacing w:val="0"/>
        <w:jc w:val="both"/>
        <w:rPr>
          <w:rFonts w:ascii="Book Antiqua" w:hAnsi="Book Antiqua" w:cs="Times New Roman"/>
          <w:sz w:val="20"/>
          <w:szCs w:val="20"/>
        </w:rPr>
      </w:pPr>
      <w:r w:rsidRPr="00704B67">
        <w:rPr>
          <w:rFonts w:ascii="Book Antiqua" w:hAnsi="Book Antiqua" w:cs="Times New Roman"/>
          <w:sz w:val="20"/>
          <w:szCs w:val="20"/>
        </w:rPr>
        <w:t>The relevance of important routes remained unchanged when a latent method component was included in the structural model, indicating that the model is resilient.</w:t>
      </w:r>
      <w:r w:rsidRPr="00704B67">
        <w:rPr>
          <w:rFonts w:ascii="Book Antiqua" w:eastAsia="Times New Roman" w:hAnsi="Book Antiqua" w:cs="Times New Roman"/>
          <w:b/>
          <w:bCs/>
          <w:sz w:val="20"/>
          <w:szCs w:val="20"/>
        </w:rPr>
        <w:t>(</w:t>
      </w:r>
      <w:r w:rsidRPr="00704B67">
        <w:rPr>
          <w:rFonts w:ascii="Book Antiqua" w:hAnsi="Book Antiqua" w:cs="Times New Roman"/>
          <w:sz w:val="20"/>
          <w:szCs w:val="20"/>
        </w:rPr>
        <w:t>Davis, F. D. , 2016).</w:t>
      </w:r>
    </w:p>
    <w:p w14:paraId="396CF63F" w14:textId="77777777" w:rsidR="00EF4831" w:rsidRDefault="00EF4831" w:rsidP="00F32BCA">
      <w:pPr>
        <w:pStyle w:val="ListParagraph"/>
        <w:widowControl w:val="0"/>
        <w:spacing w:before="120" w:after="0" w:line="240" w:lineRule="auto"/>
        <w:ind w:left="0"/>
        <w:contextualSpacing w:val="0"/>
        <w:jc w:val="center"/>
        <w:rPr>
          <w:rFonts w:ascii="Book Antiqua" w:eastAsia="Times New Roman" w:hAnsi="Book Antiqua" w:cs="Times New Roman"/>
          <w:b/>
          <w:bCs/>
          <w:i/>
          <w:iCs/>
          <w:sz w:val="20"/>
          <w:szCs w:val="20"/>
        </w:rPr>
        <w:sectPr w:rsidR="00EF4831" w:rsidSect="00EF4831">
          <w:headerReference w:type="even" r:id="rId14"/>
          <w:pgSz w:w="11909" w:h="16834" w:code="9"/>
          <w:pgMar w:top="1584" w:right="1080" w:bottom="1656" w:left="1080" w:header="720" w:footer="720" w:gutter="0"/>
          <w:cols w:num="2" w:space="432"/>
          <w:docGrid w:linePitch="299"/>
        </w:sectPr>
      </w:pPr>
    </w:p>
    <w:p w14:paraId="15F7DC11" w14:textId="2CCABEB0" w:rsidR="004C3BD2" w:rsidRPr="0009695B" w:rsidRDefault="004C3BD2" w:rsidP="00F32BCA">
      <w:pPr>
        <w:pStyle w:val="ListParagraph"/>
        <w:widowControl w:val="0"/>
        <w:spacing w:before="120" w:after="0" w:line="240" w:lineRule="auto"/>
        <w:ind w:left="0"/>
        <w:contextualSpacing w:val="0"/>
        <w:jc w:val="center"/>
        <w:rPr>
          <w:rFonts w:ascii="Book Antiqua" w:eastAsia="Times New Roman" w:hAnsi="Book Antiqua" w:cs="Times New Roman"/>
          <w:b/>
          <w:bCs/>
          <w:i/>
          <w:iCs/>
          <w:sz w:val="20"/>
          <w:szCs w:val="20"/>
        </w:rPr>
      </w:pPr>
      <w:r w:rsidRPr="0009695B">
        <w:rPr>
          <w:rFonts w:ascii="Book Antiqua" w:eastAsia="Times New Roman" w:hAnsi="Book Antiqua" w:cs="Times New Roman"/>
          <w:b/>
          <w:bCs/>
          <w:i/>
          <w:iCs/>
          <w:sz w:val="20"/>
          <w:szCs w:val="20"/>
        </w:rPr>
        <w:t xml:space="preserve">Table 1. </w:t>
      </w:r>
      <w:r w:rsidRPr="0009695B">
        <w:rPr>
          <w:rFonts w:ascii="Book Antiqua" w:hAnsi="Book Antiqua" w:cs="Times New Roman"/>
          <w:b/>
          <w:bCs/>
          <w:i/>
          <w:iCs/>
          <w:sz w:val="20"/>
          <w:szCs w:val="20"/>
        </w:rPr>
        <w:t>Indian OTT Respondent Socio-demographic Profile</w:t>
      </w:r>
    </w:p>
    <w:tbl>
      <w:tblPr>
        <w:tblStyle w:val="TableGrid"/>
        <w:tblW w:w="5000" w:type="pct"/>
        <w:jc w:val="center"/>
        <w:tblLook w:val="04A0" w:firstRow="1" w:lastRow="0" w:firstColumn="1" w:lastColumn="0" w:noHBand="0" w:noVBand="1"/>
      </w:tblPr>
      <w:tblGrid>
        <w:gridCol w:w="774"/>
        <w:gridCol w:w="5069"/>
        <w:gridCol w:w="1321"/>
        <w:gridCol w:w="627"/>
        <w:gridCol w:w="1321"/>
        <w:gridCol w:w="627"/>
      </w:tblGrid>
      <w:tr w:rsidR="0079399D" w:rsidRPr="00296583" w14:paraId="44A65404" w14:textId="77777777" w:rsidTr="0079399D">
        <w:trPr>
          <w:cantSplit/>
          <w:jc w:val="center"/>
        </w:trPr>
        <w:tc>
          <w:tcPr>
            <w:tcW w:w="397" w:type="pct"/>
            <w:vAlign w:val="center"/>
            <w:hideMark/>
          </w:tcPr>
          <w:p w14:paraId="60C24487" w14:textId="77777777" w:rsidR="004C3BD2" w:rsidRPr="00296583" w:rsidRDefault="004C3BD2" w:rsidP="00296583">
            <w:pPr>
              <w:widowControl w:val="0"/>
              <w:jc w:val="center"/>
              <w:rPr>
                <w:rFonts w:ascii="Book Antiqua" w:eastAsia="Times New Roman" w:hAnsi="Book Antiqua" w:cs="Times New Roman"/>
                <w:b/>
                <w:bCs/>
                <w:sz w:val="16"/>
                <w:szCs w:val="16"/>
              </w:rPr>
            </w:pPr>
            <w:r w:rsidRPr="00296583">
              <w:rPr>
                <w:rFonts w:ascii="Book Antiqua" w:eastAsia="Times New Roman" w:hAnsi="Book Antiqua" w:cs="Times New Roman"/>
                <w:b/>
                <w:bCs/>
                <w:sz w:val="16"/>
                <w:szCs w:val="16"/>
              </w:rPr>
              <w:t>Sl. No.</w:t>
            </w:r>
          </w:p>
        </w:tc>
        <w:tc>
          <w:tcPr>
            <w:tcW w:w="2601" w:type="pct"/>
            <w:vAlign w:val="center"/>
            <w:hideMark/>
          </w:tcPr>
          <w:p w14:paraId="17CBCC68" w14:textId="77777777" w:rsidR="004C3BD2" w:rsidRPr="00296583" w:rsidRDefault="004C3BD2" w:rsidP="00296583">
            <w:pPr>
              <w:widowControl w:val="0"/>
              <w:jc w:val="center"/>
              <w:rPr>
                <w:rFonts w:ascii="Book Antiqua" w:eastAsia="Times New Roman" w:hAnsi="Book Antiqua" w:cs="Times New Roman"/>
                <w:b/>
                <w:bCs/>
                <w:sz w:val="16"/>
                <w:szCs w:val="16"/>
              </w:rPr>
            </w:pPr>
            <w:r w:rsidRPr="00296583">
              <w:rPr>
                <w:rFonts w:ascii="Book Antiqua" w:eastAsia="Times New Roman" w:hAnsi="Book Antiqua" w:cs="Times New Roman"/>
                <w:b/>
                <w:bCs/>
                <w:sz w:val="16"/>
                <w:szCs w:val="16"/>
              </w:rPr>
              <w:t>Particulars</w:t>
            </w:r>
          </w:p>
        </w:tc>
        <w:tc>
          <w:tcPr>
            <w:tcW w:w="678" w:type="pct"/>
            <w:vAlign w:val="center"/>
            <w:hideMark/>
          </w:tcPr>
          <w:p w14:paraId="006D71B3" w14:textId="77777777" w:rsidR="004C3BD2" w:rsidRPr="00296583" w:rsidRDefault="004C3BD2" w:rsidP="00296583">
            <w:pPr>
              <w:widowControl w:val="0"/>
              <w:jc w:val="center"/>
              <w:rPr>
                <w:rFonts w:ascii="Book Antiqua" w:eastAsia="Times New Roman" w:hAnsi="Book Antiqua" w:cs="Times New Roman"/>
                <w:b/>
                <w:bCs/>
                <w:sz w:val="16"/>
                <w:szCs w:val="16"/>
              </w:rPr>
            </w:pPr>
            <w:r w:rsidRPr="00296583">
              <w:rPr>
                <w:rFonts w:ascii="Book Antiqua" w:eastAsia="Times New Roman" w:hAnsi="Book Antiqua" w:cs="Times New Roman"/>
                <w:b/>
                <w:bCs/>
                <w:sz w:val="16"/>
                <w:szCs w:val="16"/>
              </w:rPr>
              <w:t>Wave 1 (2020)</w:t>
            </w:r>
          </w:p>
        </w:tc>
        <w:tc>
          <w:tcPr>
            <w:tcW w:w="322" w:type="pct"/>
            <w:vAlign w:val="center"/>
            <w:hideMark/>
          </w:tcPr>
          <w:p w14:paraId="01AF912F" w14:textId="77777777" w:rsidR="004C3BD2" w:rsidRPr="00296583" w:rsidRDefault="004C3BD2" w:rsidP="00296583">
            <w:pPr>
              <w:widowControl w:val="0"/>
              <w:jc w:val="center"/>
              <w:rPr>
                <w:rFonts w:ascii="Book Antiqua" w:eastAsia="Times New Roman" w:hAnsi="Book Antiqua" w:cs="Times New Roman"/>
                <w:b/>
                <w:bCs/>
                <w:sz w:val="16"/>
                <w:szCs w:val="16"/>
              </w:rPr>
            </w:pPr>
            <w:r w:rsidRPr="00296583">
              <w:rPr>
                <w:rFonts w:ascii="Book Antiqua" w:eastAsia="Times New Roman" w:hAnsi="Book Antiqua" w:cs="Times New Roman"/>
                <w:b/>
                <w:bCs/>
                <w:sz w:val="16"/>
                <w:szCs w:val="16"/>
              </w:rPr>
              <w:t>%</w:t>
            </w:r>
          </w:p>
        </w:tc>
        <w:tc>
          <w:tcPr>
            <w:tcW w:w="678" w:type="pct"/>
            <w:vAlign w:val="center"/>
            <w:hideMark/>
          </w:tcPr>
          <w:p w14:paraId="4761718C" w14:textId="77777777" w:rsidR="004C3BD2" w:rsidRPr="00296583" w:rsidRDefault="004C3BD2" w:rsidP="00296583">
            <w:pPr>
              <w:widowControl w:val="0"/>
              <w:jc w:val="center"/>
              <w:rPr>
                <w:rFonts w:ascii="Book Antiqua" w:eastAsia="Times New Roman" w:hAnsi="Book Antiqua" w:cs="Times New Roman"/>
                <w:b/>
                <w:bCs/>
                <w:sz w:val="16"/>
                <w:szCs w:val="16"/>
              </w:rPr>
            </w:pPr>
            <w:r w:rsidRPr="00296583">
              <w:rPr>
                <w:rFonts w:ascii="Book Antiqua" w:eastAsia="Times New Roman" w:hAnsi="Book Antiqua" w:cs="Times New Roman"/>
                <w:b/>
                <w:bCs/>
                <w:sz w:val="16"/>
                <w:szCs w:val="16"/>
              </w:rPr>
              <w:t>Wave 2 (2022)</w:t>
            </w:r>
          </w:p>
        </w:tc>
        <w:tc>
          <w:tcPr>
            <w:tcW w:w="322" w:type="pct"/>
            <w:vAlign w:val="center"/>
            <w:hideMark/>
          </w:tcPr>
          <w:p w14:paraId="004DD30D" w14:textId="77777777" w:rsidR="004C3BD2" w:rsidRPr="00296583" w:rsidRDefault="004C3BD2" w:rsidP="00296583">
            <w:pPr>
              <w:widowControl w:val="0"/>
              <w:jc w:val="center"/>
              <w:rPr>
                <w:rFonts w:ascii="Book Antiqua" w:eastAsia="Times New Roman" w:hAnsi="Book Antiqua" w:cs="Times New Roman"/>
                <w:b/>
                <w:bCs/>
                <w:sz w:val="16"/>
                <w:szCs w:val="16"/>
              </w:rPr>
            </w:pPr>
            <w:r w:rsidRPr="00296583">
              <w:rPr>
                <w:rFonts w:ascii="Book Antiqua" w:eastAsia="Times New Roman" w:hAnsi="Book Antiqua" w:cs="Times New Roman"/>
                <w:b/>
                <w:bCs/>
                <w:sz w:val="16"/>
                <w:szCs w:val="16"/>
              </w:rPr>
              <w:t>%</w:t>
            </w:r>
          </w:p>
        </w:tc>
      </w:tr>
      <w:tr w:rsidR="0079399D" w:rsidRPr="00296583" w14:paraId="0D2BE5A2" w14:textId="77777777" w:rsidTr="0079399D">
        <w:trPr>
          <w:cantSplit/>
          <w:jc w:val="center"/>
        </w:trPr>
        <w:tc>
          <w:tcPr>
            <w:tcW w:w="397" w:type="pct"/>
            <w:vAlign w:val="center"/>
            <w:hideMark/>
          </w:tcPr>
          <w:p w14:paraId="3BF2036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w:t>
            </w:r>
          </w:p>
        </w:tc>
        <w:tc>
          <w:tcPr>
            <w:tcW w:w="2601" w:type="pct"/>
            <w:vAlign w:val="center"/>
            <w:hideMark/>
          </w:tcPr>
          <w:p w14:paraId="4E7A835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Gender</w:t>
            </w:r>
          </w:p>
        </w:tc>
        <w:tc>
          <w:tcPr>
            <w:tcW w:w="678" w:type="pct"/>
            <w:vAlign w:val="center"/>
            <w:hideMark/>
          </w:tcPr>
          <w:p w14:paraId="4D0DFF38"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2D04D3EC"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2D42D0A3"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774AD720"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22DF7A2F" w14:textId="77777777" w:rsidTr="0079399D">
        <w:trPr>
          <w:cantSplit/>
          <w:jc w:val="center"/>
        </w:trPr>
        <w:tc>
          <w:tcPr>
            <w:tcW w:w="397" w:type="pct"/>
            <w:vAlign w:val="center"/>
            <w:hideMark/>
          </w:tcPr>
          <w:p w14:paraId="681526D4"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0E7F8EF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Male</w:t>
            </w:r>
          </w:p>
        </w:tc>
        <w:tc>
          <w:tcPr>
            <w:tcW w:w="678" w:type="pct"/>
            <w:vAlign w:val="center"/>
            <w:hideMark/>
          </w:tcPr>
          <w:p w14:paraId="4E9BC46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190</w:t>
            </w:r>
          </w:p>
        </w:tc>
        <w:tc>
          <w:tcPr>
            <w:tcW w:w="322" w:type="pct"/>
            <w:vAlign w:val="center"/>
            <w:hideMark/>
          </w:tcPr>
          <w:p w14:paraId="48C9E81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62.5</w:t>
            </w:r>
          </w:p>
        </w:tc>
        <w:tc>
          <w:tcPr>
            <w:tcW w:w="678" w:type="pct"/>
            <w:vAlign w:val="center"/>
            <w:hideMark/>
          </w:tcPr>
          <w:p w14:paraId="04D9002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310</w:t>
            </w:r>
          </w:p>
        </w:tc>
        <w:tc>
          <w:tcPr>
            <w:tcW w:w="322" w:type="pct"/>
            <w:vAlign w:val="center"/>
            <w:hideMark/>
          </w:tcPr>
          <w:p w14:paraId="13E7136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54.39</w:t>
            </w:r>
          </w:p>
        </w:tc>
      </w:tr>
      <w:tr w:rsidR="0079399D" w:rsidRPr="00296583" w14:paraId="200DED0D" w14:textId="77777777" w:rsidTr="0079399D">
        <w:trPr>
          <w:cantSplit/>
          <w:jc w:val="center"/>
        </w:trPr>
        <w:tc>
          <w:tcPr>
            <w:tcW w:w="397" w:type="pct"/>
            <w:vAlign w:val="center"/>
            <w:hideMark/>
          </w:tcPr>
          <w:p w14:paraId="725F1FE8"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4658086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Female</w:t>
            </w:r>
          </w:p>
        </w:tc>
        <w:tc>
          <w:tcPr>
            <w:tcW w:w="678" w:type="pct"/>
            <w:vAlign w:val="center"/>
            <w:hideMark/>
          </w:tcPr>
          <w:p w14:paraId="3A46703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114</w:t>
            </w:r>
          </w:p>
        </w:tc>
        <w:tc>
          <w:tcPr>
            <w:tcW w:w="322" w:type="pct"/>
            <w:vAlign w:val="center"/>
            <w:hideMark/>
          </w:tcPr>
          <w:p w14:paraId="3B4CCFC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37.5</w:t>
            </w:r>
          </w:p>
        </w:tc>
        <w:tc>
          <w:tcPr>
            <w:tcW w:w="678" w:type="pct"/>
            <w:vAlign w:val="center"/>
            <w:hideMark/>
          </w:tcPr>
          <w:p w14:paraId="0CCC6D5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260</w:t>
            </w:r>
          </w:p>
        </w:tc>
        <w:tc>
          <w:tcPr>
            <w:tcW w:w="322" w:type="pct"/>
            <w:vAlign w:val="center"/>
            <w:hideMark/>
          </w:tcPr>
          <w:p w14:paraId="198BB79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45.61</w:t>
            </w:r>
          </w:p>
        </w:tc>
      </w:tr>
      <w:tr w:rsidR="0079399D" w:rsidRPr="00296583" w14:paraId="45FCE07F" w14:textId="77777777" w:rsidTr="0079399D">
        <w:trPr>
          <w:cantSplit/>
          <w:jc w:val="center"/>
        </w:trPr>
        <w:tc>
          <w:tcPr>
            <w:tcW w:w="397" w:type="pct"/>
            <w:vAlign w:val="center"/>
            <w:hideMark/>
          </w:tcPr>
          <w:p w14:paraId="514BC81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w:t>
            </w:r>
          </w:p>
        </w:tc>
        <w:tc>
          <w:tcPr>
            <w:tcW w:w="2601" w:type="pct"/>
            <w:vAlign w:val="center"/>
            <w:hideMark/>
          </w:tcPr>
          <w:p w14:paraId="6348E9C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Age Group</w:t>
            </w:r>
          </w:p>
        </w:tc>
        <w:tc>
          <w:tcPr>
            <w:tcW w:w="678" w:type="pct"/>
            <w:vAlign w:val="center"/>
            <w:hideMark/>
          </w:tcPr>
          <w:p w14:paraId="7F3E8BE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1D8A17BA"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55BD0952"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501B64F5"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2B590DFE" w14:textId="77777777" w:rsidTr="0079399D">
        <w:trPr>
          <w:cantSplit/>
          <w:jc w:val="center"/>
        </w:trPr>
        <w:tc>
          <w:tcPr>
            <w:tcW w:w="397" w:type="pct"/>
            <w:vAlign w:val="center"/>
            <w:hideMark/>
          </w:tcPr>
          <w:p w14:paraId="113D4BA5"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778BB4C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Below 20 years</w:t>
            </w:r>
          </w:p>
        </w:tc>
        <w:tc>
          <w:tcPr>
            <w:tcW w:w="678" w:type="pct"/>
            <w:vAlign w:val="center"/>
            <w:hideMark/>
          </w:tcPr>
          <w:p w14:paraId="45A4480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68</w:t>
            </w:r>
          </w:p>
        </w:tc>
        <w:tc>
          <w:tcPr>
            <w:tcW w:w="322" w:type="pct"/>
            <w:vAlign w:val="center"/>
            <w:hideMark/>
          </w:tcPr>
          <w:p w14:paraId="4A6D3FC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22.37</w:t>
            </w:r>
          </w:p>
        </w:tc>
        <w:tc>
          <w:tcPr>
            <w:tcW w:w="678" w:type="pct"/>
            <w:vAlign w:val="center"/>
            <w:hideMark/>
          </w:tcPr>
          <w:p w14:paraId="5C35082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122</w:t>
            </w:r>
          </w:p>
        </w:tc>
        <w:tc>
          <w:tcPr>
            <w:tcW w:w="322" w:type="pct"/>
            <w:vAlign w:val="center"/>
            <w:hideMark/>
          </w:tcPr>
          <w:p w14:paraId="79862C2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21.41</w:t>
            </w:r>
          </w:p>
        </w:tc>
      </w:tr>
      <w:tr w:rsidR="0079399D" w:rsidRPr="00296583" w14:paraId="5F10C263" w14:textId="77777777" w:rsidTr="0079399D">
        <w:trPr>
          <w:cantSplit/>
          <w:jc w:val="center"/>
        </w:trPr>
        <w:tc>
          <w:tcPr>
            <w:tcW w:w="397" w:type="pct"/>
            <w:vAlign w:val="center"/>
            <w:hideMark/>
          </w:tcPr>
          <w:p w14:paraId="127A8EBC"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02C2846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20–35 years</w:t>
            </w:r>
          </w:p>
        </w:tc>
        <w:tc>
          <w:tcPr>
            <w:tcW w:w="678" w:type="pct"/>
            <w:vAlign w:val="center"/>
            <w:hideMark/>
          </w:tcPr>
          <w:p w14:paraId="7B5D856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112</w:t>
            </w:r>
          </w:p>
        </w:tc>
        <w:tc>
          <w:tcPr>
            <w:tcW w:w="322" w:type="pct"/>
            <w:vAlign w:val="center"/>
            <w:hideMark/>
          </w:tcPr>
          <w:p w14:paraId="4DD2DC0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36.84</w:t>
            </w:r>
          </w:p>
        </w:tc>
        <w:tc>
          <w:tcPr>
            <w:tcW w:w="678" w:type="pct"/>
            <w:vAlign w:val="center"/>
            <w:hideMark/>
          </w:tcPr>
          <w:p w14:paraId="2D4F6716"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215</w:t>
            </w:r>
          </w:p>
        </w:tc>
        <w:tc>
          <w:tcPr>
            <w:tcW w:w="322" w:type="pct"/>
            <w:vAlign w:val="center"/>
            <w:hideMark/>
          </w:tcPr>
          <w:p w14:paraId="5A32847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37.72</w:t>
            </w:r>
          </w:p>
        </w:tc>
      </w:tr>
      <w:tr w:rsidR="0079399D" w:rsidRPr="00296583" w14:paraId="433875BD" w14:textId="77777777" w:rsidTr="0079399D">
        <w:trPr>
          <w:cantSplit/>
          <w:jc w:val="center"/>
        </w:trPr>
        <w:tc>
          <w:tcPr>
            <w:tcW w:w="397" w:type="pct"/>
            <w:vAlign w:val="center"/>
            <w:hideMark/>
          </w:tcPr>
          <w:p w14:paraId="20FE4528"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55AFC64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35–50 years</w:t>
            </w:r>
          </w:p>
        </w:tc>
        <w:tc>
          <w:tcPr>
            <w:tcW w:w="678" w:type="pct"/>
            <w:vAlign w:val="center"/>
            <w:hideMark/>
          </w:tcPr>
          <w:p w14:paraId="53576FB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69</w:t>
            </w:r>
          </w:p>
        </w:tc>
        <w:tc>
          <w:tcPr>
            <w:tcW w:w="322" w:type="pct"/>
            <w:vAlign w:val="center"/>
            <w:hideMark/>
          </w:tcPr>
          <w:p w14:paraId="5C6556A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22.70</w:t>
            </w:r>
          </w:p>
        </w:tc>
        <w:tc>
          <w:tcPr>
            <w:tcW w:w="678" w:type="pct"/>
            <w:vAlign w:val="center"/>
            <w:hideMark/>
          </w:tcPr>
          <w:p w14:paraId="36B9639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98</w:t>
            </w:r>
          </w:p>
        </w:tc>
        <w:tc>
          <w:tcPr>
            <w:tcW w:w="322" w:type="pct"/>
            <w:vAlign w:val="center"/>
            <w:hideMark/>
          </w:tcPr>
          <w:p w14:paraId="012D559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17.19</w:t>
            </w:r>
          </w:p>
        </w:tc>
      </w:tr>
      <w:tr w:rsidR="0079399D" w:rsidRPr="00296583" w14:paraId="562290B0" w14:textId="77777777" w:rsidTr="0079399D">
        <w:trPr>
          <w:cantSplit/>
          <w:jc w:val="center"/>
        </w:trPr>
        <w:tc>
          <w:tcPr>
            <w:tcW w:w="397" w:type="pct"/>
            <w:vAlign w:val="center"/>
            <w:hideMark/>
          </w:tcPr>
          <w:p w14:paraId="6809BA3C"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583A8EA6"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50–65 years</w:t>
            </w:r>
          </w:p>
        </w:tc>
        <w:tc>
          <w:tcPr>
            <w:tcW w:w="678" w:type="pct"/>
            <w:vAlign w:val="center"/>
            <w:hideMark/>
          </w:tcPr>
          <w:p w14:paraId="597F640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32</w:t>
            </w:r>
          </w:p>
        </w:tc>
        <w:tc>
          <w:tcPr>
            <w:tcW w:w="322" w:type="pct"/>
            <w:vAlign w:val="center"/>
            <w:hideMark/>
          </w:tcPr>
          <w:p w14:paraId="072C2AD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10.53</w:t>
            </w:r>
          </w:p>
        </w:tc>
        <w:tc>
          <w:tcPr>
            <w:tcW w:w="678" w:type="pct"/>
            <w:vAlign w:val="center"/>
            <w:hideMark/>
          </w:tcPr>
          <w:p w14:paraId="447467F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87</w:t>
            </w:r>
          </w:p>
        </w:tc>
        <w:tc>
          <w:tcPr>
            <w:tcW w:w="322" w:type="pct"/>
            <w:vAlign w:val="center"/>
            <w:hideMark/>
          </w:tcPr>
          <w:p w14:paraId="40C4BA0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15.27</w:t>
            </w:r>
          </w:p>
        </w:tc>
      </w:tr>
      <w:tr w:rsidR="0079399D" w:rsidRPr="00296583" w14:paraId="05E744C7" w14:textId="77777777" w:rsidTr="0079399D">
        <w:trPr>
          <w:cantSplit/>
          <w:jc w:val="center"/>
        </w:trPr>
        <w:tc>
          <w:tcPr>
            <w:tcW w:w="397" w:type="pct"/>
            <w:vAlign w:val="center"/>
            <w:hideMark/>
          </w:tcPr>
          <w:p w14:paraId="07159578"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6213D4C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Above 65 years</w:t>
            </w:r>
          </w:p>
        </w:tc>
        <w:tc>
          <w:tcPr>
            <w:tcW w:w="678" w:type="pct"/>
            <w:vAlign w:val="center"/>
            <w:hideMark/>
          </w:tcPr>
          <w:p w14:paraId="2DD72C1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23</w:t>
            </w:r>
          </w:p>
        </w:tc>
        <w:tc>
          <w:tcPr>
            <w:tcW w:w="322" w:type="pct"/>
            <w:vAlign w:val="center"/>
            <w:hideMark/>
          </w:tcPr>
          <w:p w14:paraId="32C2441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7.57</w:t>
            </w:r>
          </w:p>
        </w:tc>
        <w:tc>
          <w:tcPr>
            <w:tcW w:w="678" w:type="pct"/>
            <w:vAlign w:val="center"/>
            <w:hideMark/>
          </w:tcPr>
          <w:p w14:paraId="61BC18B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48</w:t>
            </w:r>
          </w:p>
        </w:tc>
        <w:tc>
          <w:tcPr>
            <w:tcW w:w="322" w:type="pct"/>
            <w:vAlign w:val="center"/>
            <w:hideMark/>
          </w:tcPr>
          <w:p w14:paraId="080D6BA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8.41</w:t>
            </w:r>
          </w:p>
        </w:tc>
      </w:tr>
      <w:tr w:rsidR="0079399D" w:rsidRPr="00296583" w14:paraId="26BF911A" w14:textId="77777777" w:rsidTr="0079399D">
        <w:trPr>
          <w:cantSplit/>
          <w:jc w:val="center"/>
        </w:trPr>
        <w:tc>
          <w:tcPr>
            <w:tcW w:w="397" w:type="pct"/>
            <w:vAlign w:val="center"/>
            <w:hideMark/>
          </w:tcPr>
          <w:p w14:paraId="144643B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w:t>
            </w:r>
          </w:p>
        </w:tc>
        <w:tc>
          <w:tcPr>
            <w:tcW w:w="2601" w:type="pct"/>
            <w:vAlign w:val="center"/>
            <w:hideMark/>
          </w:tcPr>
          <w:p w14:paraId="66A15B0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Location (Residential Category)</w:t>
            </w:r>
          </w:p>
        </w:tc>
        <w:tc>
          <w:tcPr>
            <w:tcW w:w="678" w:type="pct"/>
            <w:vAlign w:val="center"/>
            <w:hideMark/>
          </w:tcPr>
          <w:p w14:paraId="572E5D02"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28B2EF6B"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73979F9A"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1AD2DEF1"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492F2B4B" w14:textId="77777777" w:rsidTr="0079399D">
        <w:trPr>
          <w:cantSplit/>
          <w:jc w:val="center"/>
        </w:trPr>
        <w:tc>
          <w:tcPr>
            <w:tcW w:w="397" w:type="pct"/>
            <w:vAlign w:val="center"/>
            <w:hideMark/>
          </w:tcPr>
          <w:p w14:paraId="1E2E6C36"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75FA1E5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Urban</w:t>
            </w:r>
          </w:p>
        </w:tc>
        <w:tc>
          <w:tcPr>
            <w:tcW w:w="678" w:type="pct"/>
            <w:vAlign w:val="center"/>
            <w:hideMark/>
          </w:tcPr>
          <w:p w14:paraId="176A0D4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128</w:t>
            </w:r>
          </w:p>
        </w:tc>
        <w:tc>
          <w:tcPr>
            <w:tcW w:w="322" w:type="pct"/>
            <w:vAlign w:val="center"/>
            <w:hideMark/>
          </w:tcPr>
          <w:p w14:paraId="5A8D10D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42.11</w:t>
            </w:r>
          </w:p>
        </w:tc>
        <w:tc>
          <w:tcPr>
            <w:tcW w:w="678" w:type="pct"/>
            <w:vAlign w:val="center"/>
            <w:hideMark/>
          </w:tcPr>
          <w:p w14:paraId="70CB3DE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205</w:t>
            </w:r>
          </w:p>
        </w:tc>
        <w:tc>
          <w:tcPr>
            <w:tcW w:w="322" w:type="pct"/>
            <w:vAlign w:val="center"/>
            <w:hideMark/>
          </w:tcPr>
          <w:p w14:paraId="40138DA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35.96</w:t>
            </w:r>
          </w:p>
        </w:tc>
      </w:tr>
      <w:tr w:rsidR="0079399D" w:rsidRPr="00296583" w14:paraId="779C01FA" w14:textId="77777777" w:rsidTr="0079399D">
        <w:trPr>
          <w:cantSplit/>
          <w:jc w:val="center"/>
        </w:trPr>
        <w:tc>
          <w:tcPr>
            <w:tcW w:w="397" w:type="pct"/>
            <w:vAlign w:val="center"/>
            <w:hideMark/>
          </w:tcPr>
          <w:p w14:paraId="319CC958"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66E4FA6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Semi-Urban</w:t>
            </w:r>
          </w:p>
        </w:tc>
        <w:tc>
          <w:tcPr>
            <w:tcW w:w="678" w:type="pct"/>
            <w:vAlign w:val="center"/>
            <w:hideMark/>
          </w:tcPr>
          <w:p w14:paraId="7968100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110</w:t>
            </w:r>
          </w:p>
        </w:tc>
        <w:tc>
          <w:tcPr>
            <w:tcW w:w="322" w:type="pct"/>
            <w:vAlign w:val="center"/>
            <w:hideMark/>
          </w:tcPr>
          <w:p w14:paraId="283C7E2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36.18</w:t>
            </w:r>
          </w:p>
        </w:tc>
        <w:tc>
          <w:tcPr>
            <w:tcW w:w="678" w:type="pct"/>
            <w:vAlign w:val="center"/>
            <w:hideMark/>
          </w:tcPr>
          <w:p w14:paraId="33C0069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260</w:t>
            </w:r>
          </w:p>
        </w:tc>
        <w:tc>
          <w:tcPr>
            <w:tcW w:w="322" w:type="pct"/>
            <w:vAlign w:val="center"/>
            <w:hideMark/>
          </w:tcPr>
          <w:p w14:paraId="68C8BA3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45.97</w:t>
            </w:r>
          </w:p>
        </w:tc>
      </w:tr>
      <w:tr w:rsidR="0079399D" w:rsidRPr="00296583" w14:paraId="54D55BC5" w14:textId="77777777" w:rsidTr="0079399D">
        <w:trPr>
          <w:cantSplit/>
          <w:jc w:val="center"/>
        </w:trPr>
        <w:tc>
          <w:tcPr>
            <w:tcW w:w="397" w:type="pct"/>
            <w:vAlign w:val="center"/>
            <w:hideMark/>
          </w:tcPr>
          <w:p w14:paraId="3704D0A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4EC561D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Rural</w:t>
            </w:r>
          </w:p>
        </w:tc>
        <w:tc>
          <w:tcPr>
            <w:tcW w:w="678" w:type="pct"/>
            <w:vAlign w:val="center"/>
            <w:hideMark/>
          </w:tcPr>
          <w:p w14:paraId="0546964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66</w:t>
            </w:r>
          </w:p>
        </w:tc>
        <w:tc>
          <w:tcPr>
            <w:tcW w:w="322" w:type="pct"/>
            <w:vAlign w:val="center"/>
            <w:hideMark/>
          </w:tcPr>
          <w:p w14:paraId="7FFECA5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21.71</w:t>
            </w:r>
          </w:p>
        </w:tc>
        <w:tc>
          <w:tcPr>
            <w:tcW w:w="678" w:type="pct"/>
            <w:vAlign w:val="center"/>
            <w:hideMark/>
          </w:tcPr>
          <w:p w14:paraId="6CA6966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105</w:t>
            </w:r>
          </w:p>
        </w:tc>
        <w:tc>
          <w:tcPr>
            <w:tcW w:w="322" w:type="pct"/>
            <w:vAlign w:val="center"/>
            <w:hideMark/>
          </w:tcPr>
          <w:p w14:paraId="4DE4928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18.57</w:t>
            </w:r>
          </w:p>
        </w:tc>
      </w:tr>
      <w:tr w:rsidR="0079399D" w:rsidRPr="00296583" w14:paraId="02958030" w14:textId="77777777" w:rsidTr="0079399D">
        <w:trPr>
          <w:cantSplit/>
          <w:jc w:val="center"/>
        </w:trPr>
        <w:tc>
          <w:tcPr>
            <w:tcW w:w="397" w:type="pct"/>
            <w:vAlign w:val="center"/>
            <w:hideMark/>
          </w:tcPr>
          <w:p w14:paraId="182E668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w:t>
            </w:r>
          </w:p>
        </w:tc>
        <w:tc>
          <w:tcPr>
            <w:tcW w:w="2601" w:type="pct"/>
            <w:vAlign w:val="center"/>
            <w:hideMark/>
          </w:tcPr>
          <w:p w14:paraId="47208B0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Monthly Household Income</w:t>
            </w:r>
          </w:p>
        </w:tc>
        <w:tc>
          <w:tcPr>
            <w:tcW w:w="678" w:type="pct"/>
            <w:vAlign w:val="center"/>
            <w:hideMark/>
          </w:tcPr>
          <w:p w14:paraId="46829603"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1AC1BE58"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15AFF3DD"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1A2B1A1D"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223F4DB5" w14:textId="77777777" w:rsidTr="0079399D">
        <w:trPr>
          <w:cantSplit/>
          <w:jc w:val="center"/>
        </w:trPr>
        <w:tc>
          <w:tcPr>
            <w:tcW w:w="397" w:type="pct"/>
            <w:vAlign w:val="center"/>
            <w:hideMark/>
          </w:tcPr>
          <w:p w14:paraId="3C636703"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4C73B30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 xml:space="preserve">Less than </w:t>
            </w:r>
            <w:r w:rsidRPr="00296583">
              <w:rPr>
                <w:rFonts w:ascii="Times New Roman" w:eastAsia="Times New Roman" w:hAnsi="Times New Roman" w:cs="Times New Roman"/>
                <w:sz w:val="16"/>
                <w:szCs w:val="16"/>
              </w:rPr>
              <w:t>₹</w:t>
            </w:r>
            <w:r w:rsidRPr="00296583">
              <w:rPr>
                <w:rFonts w:ascii="Book Antiqua" w:eastAsia="Times New Roman" w:hAnsi="Book Antiqua" w:cs="Times New Roman"/>
                <w:sz w:val="16"/>
                <w:szCs w:val="16"/>
              </w:rPr>
              <w:t>20,000</w:t>
            </w:r>
          </w:p>
        </w:tc>
        <w:tc>
          <w:tcPr>
            <w:tcW w:w="678" w:type="pct"/>
            <w:vAlign w:val="center"/>
            <w:hideMark/>
          </w:tcPr>
          <w:p w14:paraId="0DA9368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34</w:t>
            </w:r>
          </w:p>
        </w:tc>
        <w:tc>
          <w:tcPr>
            <w:tcW w:w="322" w:type="pct"/>
            <w:vAlign w:val="center"/>
            <w:hideMark/>
          </w:tcPr>
          <w:p w14:paraId="2F9E422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11.18</w:t>
            </w:r>
          </w:p>
        </w:tc>
        <w:tc>
          <w:tcPr>
            <w:tcW w:w="678" w:type="pct"/>
            <w:vAlign w:val="center"/>
            <w:hideMark/>
          </w:tcPr>
          <w:p w14:paraId="655C628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108</w:t>
            </w:r>
          </w:p>
        </w:tc>
        <w:tc>
          <w:tcPr>
            <w:tcW w:w="322" w:type="pct"/>
            <w:vAlign w:val="center"/>
            <w:hideMark/>
          </w:tcPr>
          <w:p w14:paraId="243BB94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18.94</w:t>
            </w:r>
          </w:p>
        </w:tc>
      </w:tr>
      <w:tr w:rsidR="0079399D" w:rsidRPr="00296583" w14:paraId="315CF237" w14:textId="77777777" w:rsidTr="0079399D">
        <w:trPr>
          <w:cantSplit/>
          <w:jc w:val="center"/>
        </w:trPr>
        <w:tc>
          <w:tcPr>
            <w:tcW w:w="397" w:type="pct"/>
            <w:vAlign w:val="center"/>
            <w:hideMark/>
          </w:tcPr>
          <w:p w14:paraId="7194D0B9"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75183D5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Times New Roman" w:eastAsia="Times New Roman" w:hAnsi="Times New Roman" w:cs="Times New Roman"/>
                <w:sz w:val="16"/>
                <w:szCs w:val="16"/>
              </w:rPr>
              <w:t>₹</w:t>
            </w:r>
            <w:r w:rsidRPr="00296583">
              <w:rPr>
                <w:rFonts w:ascii="Book Antiqua" w:eastAsia="Times New Roman" w:hAnsi="Book Antiqua" w:cs="Times New Roman"/>
                <w:sz w:val="16"/>
                <w:szCs w:val="16"/>
              </w:rPr>
              <w:t>20,000</w:t>
            </w:r>
            <w:r w:rsidRPr="00296583">
              <w:rPr>
                <w:rFonts w:ascii="Book Antiqua" w:eastAsia="Times New Roman" w:hAnsi="Book Antiqua" w:cs="Book Antiqua"/>
                <w:sz w:val="16"/>
                <w:szCs w:val="16"/>
              </w:rPr>
              <w:t>–</w:t>
            </w:r>
            <w:r w:rsidRPr="00296583">
              <w:rPr>
                <w:rFonts w:ascii="Times New Roman" w:eastAsia="Times New Roman" w:hAnsi="Times New Roman" w:cs="Times New Roman"/>
                <w:sz w:val="16"/>
                <w:szCs w:val="16"/>
              </w:rPr>
              <w:t>₹</w:t>
            </w:r>
            <w:r w:rsidRPr="00296583">
              <w:rPr>
                <w:rFonts w:ascii="Book Antiqua" w:eastAsia="Times New Roman" w:hAnsi="Book Antiqua" w:cs="Times New Roman"/>
                <w:sz w:val="16"/>
                <w:szCs w:val="16"/>
              </w:rPr>
              <w:t>40,000</w:t>
            </w:r>
          </w:p>
        </w:tc>
        <w:tc>
          <w:tcPr>
            <w:tcW w:w="678" w:type="pct"/>
            <w:vAlign w:val="center"/>
            <w:hideMark/>
          </w:tcPr>
          <w:p w14:paraId="3DF647C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86</w:t>
            </w:r>
          </w:p>
        </w:tc>
        <w:tc>
          <w:tcPr>
            <w:tcW w:w="322" w:type="pct"/>
            <w:vAlign w:val="center"/>
            <w:hideMark/>
          </w:tcPr>
          <w:p w14:paraId="2C2CDCB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28.29</w:t>
            </w:r>
          </w:p>
        </w:tc>
        <w:tc>
          <w:tcPr>
            <w:tcW w:w="678" w:type="pct"/>
            <w:vAlign w:val="center"/>
            <w:hideMark/>
          </w:tcPr>
          <w:p w14:paraId="501CF5A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130</w:t>
            </w:r>
          </w:p>
        </w:tc>
        <w:tc>
          <w:tcPr>
            <w:tcW w:w="322" w:type="pct"/>
            <w:vAlign w:val="center"/>
            <w:hideMark/>
          </w:tcPr>
          <w:p w14:paraId="0209145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22.81</w:t>
            </w:r>
          </w:p>
        </w:tc>
      </w:tr>
      <w:tr w:rsidR="0079399D" w:rsidRPr="00296583" w14:paraId="6F341AD1" w14:textId="77777777" w:rsidTr="0079399D">
        <w:trPr>
          <w:cantSplit/>
          <w:jc w:val="center"/>
        </w:trPr>
        <w:tc>
          <w:tcPr>
            <w:tcW w:w="397" w:type="pct"/>
            <w:vAlign w:val="center"/>
            <w:hideMark/>
          </w:tcPr>
          <w:p w14:paraId="55C507D1"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02C9B39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Times New Roman" w:eastAsia="Times New Roman" w:hAnsi="Times New Roman" w:cs="Times New Roman"/>
                <w:sz w:val="16"/>
                <w:szCs w:val="16"/>
              </w:rPr>
              <w:t>₹</w:t>
            </w:r>
            <w:r w:rsidRPr="00296583">
              <w:rPr>
                <w:rFonts w:ascii="Book Antiqua" w:eastAsia="Times New Roman" w:hAnsi="Book Antiqua" w:cs="Times New Roman"/>
                <w:sz w:val="16"/>
                <w:szCs w:val="16"/>
              </w:rPr>
              <w:t>40,000</w:t>
            </w:r>
            <w:r w:rsidRPr="00296583">
              <w:rPr>
                <w:rFonts w:ascii="Book Antiqua" w:eastAsia="Times New Roman" w:hAnsi="Book Antiqua" w:cs="Book Antiqua"/>
                <w:sz w:val="16"/>
                <w:szCs w:val="16"/>
              </w:rPr>
              <w:t>–</w:t>
            </w:r>
            <w:r w:rsidRPr="00296583">
              <w:rPr>
                <w:rFonts w:ascii="Times New Roman" w:eastAsia="Times New Roman" w:hAnsi="Times New Roman" w:cs="Times New Roman"/>
                <w:sz w:val="16"/>
                <w:szCs w:val="16"/>
              </w:rPr>
              <w:t>₹</w:t>
            </w:r>
            <w:r w:rsidRPr="00296583">
              <w:rPr>
                <w:rFonts w:ascii="Book Antiqua" w:eastAsia="Times New Roman" w:hAnsi="Book Antiqua" w:cs="Times New Roman"/>
                <w:sz w:val="16"/>
                <w:szCs w:val="16"/>
              </w:rPr>
              <w:t>60,000</w:t>
            </w:r>
          </w:p>
        </w:tc>
        <w:tc>
          <w:tcPr>
            <w:tcW w:w="678" w:type="pct"/>
            <w:vAlign w:val="center"/>
            <w:hideMark/>
          </w:tcPr>
          <w:p w14:paraId="0EFC944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90</w:t>
            </w:r>
          </w:p>
        </w:tc>
        <w:tc>
          <w:tcPr>
            <w:tcW w:w="322" w:type="pct"/>
            <w:vAlign w:val="center"/>
            <w:hideMark/>
          </w:tcPr>
          <w:p w14:paraId="0AD2615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29.61</w:t>
            </w:r>
          </w:p>
        </w:tc>
        <w:tc>
          <w:tcPr>
            <w:tcW w:w="678" w:type="pct"/>
            <w:vAlign w:val="center"/>
            <w:hideMark/>
          </w:tcPr>
          <w:p w14:paraId="43EDDBE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140</w:t>
            </w:r>
          </w:p>
        </w:tc>
        <w:tc>
          <w:tcPr>
            <w:tcW w:w="322" w:type="pct"/>
            <w:vAlign w:val="center"/>
            <w:hideMark/>
          </w:tcPr>
          <w:p w14:paraId="171A838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24.56</w:t>
            </w:r>
          </w:p>
        </w:tc>
      </w:tr>
      <w:tr w:rsidR="0079399D" w:rsidRPr="00296583" w14:paraId="35D71964" w14:textId="77777777" w:rsidTr="0079399D">
        <w:trPr>
          <w:cantSplit/>
          <w:jc w:val="center"/>
        </w:trPr>
        <w:tc>
          <w:tcPr>
            <w:tcW w:w="397" w:type="pct"/>
            <w:vAlign w:val="center"/>
            <w:hideMark/>
          </w:tcPr>
          <w:p w14:paraId="3CF5C926"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3C328F2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Times New Roman" w:eastAsia="Times New Roman" w:hAnsi="Times New Roman" w:cs="Times New Roman"/>
                <w:sz w:val="16"/>
                <w:szCs w:val="16"/>
              </w:rPr>
              <w:t>₹</w:t>
            </w:r>
            <w:r w:rsidRPr="00296583">
              <w:rPr>
                <w:rFonts w:ascii="Book Antiqua" w:eastAsia="Times New Roman" w:hAnsi="Book Antiqua" w:cs="Times New Roman"/>
                <w:sz w:val="16"/>
                <w:szCs w:val="16"/>
              </w:rPr>
              <w:t>60,000</w:t>
            </w:r>
            <w:r w:rsidRPr="00296583">
              <w:rPr>
                <w:rFonts w:ascii="Book Antiqua" w:eastAsia="Times New Roman" w:hAnsi="Book Antiqua" w:cs="Book Antiqua"/>
                <w:sz w:val="16"/>
                <w:szCs w:val="16"/>
              </w:rPr>
              <w:t>–</w:t>
            </w:r>
            <w:r w:rsidRPr="00296583">
              <w:rPr>
                <w:rFonts w:ascii="Times New Roman" w:eastAsia="Times New Roman" w:hAnsi="Times New Roman" w:cs="Times New Roman"/>
                <w:sz w:val="16"/>
                <w:szCs w:val="16"/>
              </w:rPr>
              <w:t>₹</w:t>
            </w:r>
            <w:r w:rsidRPr="00296583">
              <w:rPr>
                <w:rFonts w:ascii="Book Antiqua" w:eastAsia="Times New Roman" w:hAnsi="Book Antiqua" w:cs="Times New Roman"/>
                <w:sz w:val="16"/>
                <w:szCs w:val="16"/>
              </w:rPr>
              <w:t>80,000</w:t>
            </w:r>
          </w:p>
        </w:tc>
        <w:tc>
          <w:tcPr>
            <w:tcW w:w="678" w:type="pct"/>
            <w:vAlign w:val="center"/>
            <w:hideMark/>
          </w:tcPr>
          <w:p w14:paraId="7AAA5E3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80</w:t>
            </w:r>
          </w:p>
        </w:tc>
        <w:tc>
          <w:tcPr>
            <w:tcW w:w="322" w:type="pct"/>
            <w:vAlign w:val="center"/>
            <w:hideMark/>
          </w:tcPr>
          <w:p w14:paraId="74ECA99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26.32</w:t>
            </w:r>
          </w:p>
        </w:tc>
        <w:tc>
          <w:tcPr>
            <w:tcW w:w="678" w:type="pct"/>
            <w:vAlign w:val="center"/>
            <w:hideMark/>
          </w:tcPr>
          <w:p w14:paraId="3633B2D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93</w:t>
            </w:r>
          </w:p>
        </w:tc>
        <w:tc>
          <w:tcPr>
            <w:tcW w:w="322" w:type="pct"/>
            <w:vAlign w:val="center"/>
            <w:hideMark/>
          </w:tcPr>
          <w:p w14:paraId="7860D4F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16.32</w:t>
            </w:r>
          </w:p>
        </w:tc>
      </w:tr>
      <w:tr w:rsidR="0079399D" w:rsidRPr="00296583" w14:paraId="2FCDD7F7" w14:textId="77777777" w:rsidTr="0079399D">
        <w:trPr>
          <w:cantSplit/>
          <w:jc w:val="center"/>
        </w:trPr>
        <w:tc>
          <w:tcPr>
            <w:tcW w:w="397" w:type="pct"/>
            <w:vAlign w:val="center"/>
            <w:hideMark/>
          </w:tcPr>
          <w:p w14:paraId="17F5EF5E"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50EC9B0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 xml:space="preserve">Above </w:t>
            </w:r>
            <w:r w:rsidRPr="00296583">
              <w:rPr>
                <w:rFonts w:ascii="Times New Roman" w:eastAsia="Times New Roman" w:hAnsi="Times New Roman" w:cs="Times New Roman"/>
                <w:sz w:val="16"/>
                <w:szCs w:val="16"/>
              </w:rPr>
              <w:t>₹</w:t>
            </w:r>
            <w:r w:rsidRPr="00296583">
              <w:rPr>
                <w:rFonts w:ascii="Book Antiqua" w:eastAsia="Times New Roman" w:hAnsi="Book Antiqua" w:cs="Times New Roman"/>
                <w:sz w:val="16"/>
                <w:szCs w:val="16"/>
              </w:rPr>
              <w:t>80,000</w:t>
            </w:r>
          </w:p>
        </w:tc>
        <w:tc>
          <w:tcPr>
            <w:tcW w:w="678" w:type="pct"/>
            <w:vAlign w:val="center"/>
            <w:hideMark/>
          </w:tcPr>
          <w:p w14:paraId="20051A8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13</w:t>
            </w:r>
          </w:p>
        </w:tc>
        <w:tc>
          <w:tcPr>
            <w:tcW w:w="322" w:type="pct"/>
            <w:vAlign w:val="center"/>
            <w:hideMark/>
          </w:tcPr>
          <w:p w14:paraId="7ED6F6C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4.28</w:t>
            </w:r>
          </w:p>
        </w:tc>
        <w:tc>
          <w:tcPr>
            <w:tcW w:w="678" w:type="pct"/>
            <w:vAlign w:val="center"/>
            <w:hideMark/>
          </w:tcPr>
          <w:p w14:paraId="17C6B67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99</w:t>
            </w:r>
          </w:p>
        </w:tc>
        <w:tc>
          <w:tcPr>
            <w:tcW w:w="322" w:type="pct"/>
            <w:vAlign w:val="center"/>
            <w:hideMark/>
          </w:tcPr>
          <w:p w14:paraId="3D52E2A6"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17.37</w:t>
            </w:r>
          </w:p>
        </w:tc>
      </w:tr>
      <w:tr w:rsidR="0079399D" w:rsidRPr="00296583" w14:paraId="3DE97285" w14:textId="77777777" w:rsidTr="0079399D">
        <w:trPr>
          <w:cantSplit/>
          <w:jc w:val="center"/>
        </w:trPr>
        <w:tc>
          <w:tcPr>
            <w:tcW w:w="397" w:type="pct"/>
            <w:vAlign w:val="center"/>
            <w:hideMark/>
          </w:tcPr>
          <w:p w14:paraId="06E2FA8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w:t>
            </w:r>
          </w:p>
        </w:tc>
        <w:tc>
          <w:tcPr>
            <w:tcW w:w="2601" w:type="pct"/>
            <w:vAlign w:val="center"/>
            <w:hideMark/>
          </w:tcPr>
          <w:p w14:paraId="4CB1875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Educational Qualification</w:t>
            </w:r>
          </w:p>
        </w:tc>
        <w:tc>
          <w:tcPr>
            <w:tcW w:w="678" w:type="pct"/>
            <w:vAlign w:val="center"/>
            <w:hideMark/>
          </w:tcPr>
          <w:p w14:paraId="51A242AA"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58E44BB9"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4939DB7D"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4BA617BC"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25C3A870" w14:textId="77777777" w:rsidTr="0079399D">
        <w:trPr>
          <w:cantSplit/>
          <w:jc w:val="center"/>
        </w:trPr>
        <w:tc>
          <w:tcPr>
            <w:tcW w:w="397" w:type="pct"/>
            <w:vAlign w:val="center"/>
            <w:hideMark/>
          </w:tcPr>
          <w:p w14:paraId="3FDB2F62"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56B59EF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School level</w:t>
            </w:r>
          </w:p>
        </w:tc>
        <w:tc>
          <w:tcPr>
            <w:tcW w:w="678" w:type="pct"/>
            <w:vAlign w:val="center"/>
            <w:hideMark/>
          </w:tcPr>
          <w:p w14:paraId="10A1285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72</w:t>
            </w:r>
          </w:p>
        </w:tc>
        <w:tc>
          <w:tcPr>
            <w:tcW w:w="322" w:type="pct"/>
            <w:vAlign w:val="center"/>
            <w:hideMark/>
          </w:tcPr>
          <w:p w14:paraId="1194DEE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23.68</w:t>
            </w:r>
          </w:p>
        </w:tc>
        <w:tc>
          <w:tcPr>
            <w:tcW w:w="678" w:type="pct"/>
            <w:vAlign w:val="center"/>
            <w:hideMark/>
          </w:tcPr>
          <w:p w14:paraId="173738B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102</w:t>
            </w:r>
          </w:p>
        </w:tc>
        <w:tc>
          <w:tcPr>
            <w:tcW w:w="322" w:type="pct"/>
            <w:vAlign w:val="center"/>
            <w:hideMark/>
          </w:tcPr>
          <w:p w14:paraId="3C87188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17.89</w:t>
            </w:r>
          </w:p>
        </w:tc>
      </w:tr>
      <w:tr w:rsidR="0079399D" w:rsidRPr="00296583" w14:paraId="6F091F48" w14:textId="77777777" w:rsidTr="0079399D">
        <w:trPr>
          <w:cantSplit/>
          <w:jc w:val="center"/>
        </w:trPr>
        <w:tc>
          <w:tcPr>
            <w:tcW w:w="397" w:type="pct"/>
            <w:vAlign w:val="center"/>
            <w:hideMark/>
          </w:tcPr>
          <w:p w14:paraId="5E21A488"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4BB1D90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Graduation</w:t>
            </w:r>
          </w:p>
        </w:tc>
        <w:tc>
          <w:tcPr>
            <w:tcW w:w="678" w:type="pct"/>
            <w:vAlign w:val="center"/>
            <w:hideMark/>
          </w:tcPr>
          <w:p w14:paraId="00E1049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108</w:t>
            </w:r>
          </w:p>
        </w:tc>
        <w:tc>
          <w:tcPr>
            <w:tcW w:w="322" w:type="pct"/>
            <w:vAlign w:val="center"/>
            <w:hideMark/>
          </w:tcPr>
          <w:p w14:paraId="537AF80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35.53</w:t>
            </w:r>
          </w:p>
        </w:tc>
        <w:tc>
          <w:tcPr>
            <w:tcW w:w="678" w:type="pct"/>
            <w:vAlign w:val="center"/>
            <w:hideMark/>
          </w:tcPr>
          <w:p w14:paraId="2F898A6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178</w:t>
            </w:r>
          </w:p>
        </w:tc>
        <w:tc>
          <w:tcPr>
            <w:tcW w:w="322" w:type="pct"/>
            <w:vAlign w:val="center"/>
            <w:hideMark/>
          </w:tcPr>
          <w:p w14:paraId="4A8F1AE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31.22</w:t>
            </w:r>
          </w:p>
        </w:tc>
      </w:tr>
      <w:tr w:rsidR="0079399D" w:rsidRPr="00296583" w14:paraId="6012E491" w14:textId="77777777" w:rsidTr="0079399D">
        <w:trPr>
          <w:cantSplit/>
          <w:jc w:val="center"/>
        </w:trPr>
        <w:tc>
          <w:tcPr>
            <w:tcW w:w="397" w:type="pct"/>
            <w:vAlign w:val="center"/>
            <w:hideMark/>
          </w:tcPr>
          <w:p w14:paraId="4C0212E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069C0A9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Post-graduation</w:t>
            </w:r>
          </w:p>
        </w:tc>
        <w:tc>
          <w:tcPr>
            <w:tcW w:w="678" w:type="pct"/>
            <w:vAlign w:val="center"/>
            <w:hideMark/>
          </w:tcPr>
          <w:p w14:paraId="2B4F71E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92</w:t>
            </w:r>
          </w:p>
        </w:tc>
        <w:tc>
          <w:tcPr>
            <w:tcW w:w="322" w:type="pct"/>
            <w:vAlign w:val="center"/>
            <w:hideMark/>
          </w:tcPr>
          <w:p w14:paraId="21D0F74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30.39</w:t>
            </w:r>
          </w:p>
        </w:tc>
        <w:tc>
          <w:tcPr>
            <w:tcW w:w="678" w:type="pct"/>
            <w:vAlign w:val="center"/>
            <w:hideMark/>
          </w:tcPr>
          <w:p w14:paraId="68ABCC5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118</w:t>
            </w:r>
          </w:p>
        </w:tc>
        <w:tc>
          <w:tcPr>
            <w:tcW w:w="322" w:type="pct"/>
            <w:vAlign w:val="center"/>
            <w:hideMark/>
          </w:tcPr>
          <w:p w14:paraId="21CA11A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20.69</w:t>
            </w:r>
          </w:p>
        </w:tc>
      </w:tr>
      <w:tr w:rsidR="0079399D" w:rsidRPr="00296583" w14:paraId="031678F7" w14:textId="77777777" w:rsidTr="0079399D">
        <w:trPr>
          <w:cantSplit/>
          <w:jc w:val="center"/>
        </w:trPr>
        <w:tc>
          <w:tcPr>
            <w:tcW w:w="397" w:type="pct"/>
            <w:vAlign w:val="center"/>
            <w:hideMark/>
          </w:tcPr>
          <w:p w14:paraId="4FD7666B"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1580E54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Doctorate</w:t>
            </w:r>
          </w:p>
        </w:tc>
        <w:tc>
          <w:tcPr>
            <w:tcW w:w="678" w:type="pct"/>
            <w:vAlign w:val="center"/>
            <w:hideMark/>
          </w:tcPr>
          <w:p w14:paraId="0CE77B9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12</w:t>
            </w:r>
          </w:p>
        </w:tc>
        <w:tc>
          <w:tcPr>
            <w:tcW w:w="322" w:type="pct"/>
            <w:vAlign w:val="center"/>
            <w:hideMark/>
          </w:tcPr>
          <w:p w14:paraId="277CA08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3.95</w:t>
            </w:r>
          </w:p>
        </w:tc>
        <w:tc>
          <w:tcPr>
            <w:tcW w:w="678" w:type="pct"/>
            <w:vAlign w:val="center"/>
            <w:hideMark/>
          </w:tcPr>
          <w:p w14:paraId="7326302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36</w:t>
            </w:r>
          </w:p>
        </w:tc>
        <w:tc>
          <w:tcPr>
            <w:tcW w:w="322" w:type="pct"/>
            <w:vAlign w:val="center"/>
            <w:hideMark/>
          </w:tcPr>
          <w:p w14:paraId="1B1155D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6.31</w:t>
            </w:r>
          </w:p>
        </w:tc>
      </w:tr>
      <w:tr w:rsidR="0079399D" w:rsidRPr="00296583" w14:paraId="628A34A8" w14:textId="77777777" w:rsidTr="0079399D">
        <w:trPr>
          <w:cantSplit/>
          <w:jc w:val="center"/>
        </w:trPr>
        <w:tc>
          <w:tcPr>
            <w:tcW w:w="397" w:type="pct"/>
            <w:vAlign w:val="center"/>
            <w:hideMark/>
          </w:tcPr>
          <w:p w14:paraId="102B5222"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68FA90E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Professional/Technical</w:t>
            </w:r>
          </w:p>
        </w:tc>
        <w:tc>
          <w:tcPr>
            <w:tcW w:w="678" w:type="pct"/>
            <w:vAlign w:val="center"/>
            <w:hideMark/>
          </w:tcPr>
          <w:p w14:paraId="6F95173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20</w:t>
            </w:r>
          </w:p>
        </w:tc>
        <w:tc>
          <w:tcPr>
            <w:tcW w:w="322" w:type="pct"/>
            <w:vAlign w:val="center"/>
            <w:hideMark/>
          </w:tcPr>
          <w:p w14:paraId="45A8DFD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6.58</w:t>
            </w:r>
          </w:p>
        </w:tc>
        <w:tc>
          <w:tcPr>
            <w:tcW w:w="678" w:type="pct"/>
            <w:vAlign w:val="center"/>
            <w:hideMark/>
          </w:tcPr>
          <w:p w14:paraId="7AA017F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136</w:t>
            </w:r>
          </w:p>
        </w:tc>
        <w:tc>
          <w:tcPr>
            <w:tcW w:w="322" w:type="pct"/>
            <w:vAlign w:val="center"/>
            <w:hideMark/>
          </w:tcPr>
          <w:p w14:paraId="6AC3546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23.88</w:t>
            </w:r>
          </w:p>
        </w:tc>
      </w:tr>
      <w:tr w:rsidR="0079399D" w:rsidRPr="00296583" w14:paraId="4FB66312" w14:textId="77777777" w:rsidTr="0079399D">
        <w:trPr>
          <w:cantSplit/>
          <w:jc w:val="center"/>
        </w:trPr>
        <w:tc>
          <w:tcPr>
            <w:tcW w:w="397" w:type="pct"/>
            <w:vAlign w:val="center"/>
            <w:hideMark/>
          </w:tcPr>
          <w:p w14:paraId="6B12FC2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w:t>
            </w:r>
          </w:p>
        </w:tc>
        <w:tc>
          <w:tcPr>
            <w:tcW w:w="2601" w:type="pct"/>
            <w:vAlign w:val="center"/>
            <w:hideMark/>
          </w:tcPr>
          <w:p w14:paraId="526140C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Occupation</w:t>
            </w:r>
          </w:p>
        </w:tc>
        <w:tc>
          <w:tcPr>
            <w:tcW w:w="678" w:type="pct"/>
            <w:vAlign w:val="center"/>
            <w:hideMark/>
          </w:tcPr>
          <w:p w14:paraId="780025C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38B648AB"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440E87E3"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7C7FD90B"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09CA4482" w14:textId="77777777" w:rsidTr="0079399D">
        <w:trPr>
          <w:cantSplit/>
          <w:jc w:val="center"/>
        </w:trPr>
        <w:tc>
          <w:tcPr>
            <w:tcW w:w="397" w:type="pct"/>
            <w:vAlign w:val="center"/>
            <w:hideMark/>
          </w:tcPr>
          <w:p w14:paraId="23038EEB"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5A8E9DF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Student</w:t>
            </w:r>
          </w:p>
        </w:tc>
        <w:tc>
          <w:tcPr>
            <w:tcW w:w="678" w:type="pct"/>
            <w:vAlign w:val="center"/>
            <w:hideMark/>
          </w:tcPr>
          <w:p w14:paraId="2C50043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70</w:t>
            </w:r>
          </w:p>
        </w:tc>
        <w:tc>
          <w:tcPr>
            <w:tcW w:w="322" w:type="pct"/>
            <w:vAlign w:val="center"/>
            <w:hideMark/>
          </w:tcPr>
          <w:p w14:paraId="14BDD3B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23.03</w:t>
            </w:r>
          </w:p>
        </w:tc>
        <w:tc>
          <w:tcPr>
            <w:tcW w:w="678" w:type="pct"/>
            <w:vAlign w:val="center"/>
            <w:hideMark/>
          </w:tcPr>
          <w:p w14:paraId="517026B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128</w:t>
            </w:r>
          </w:p>
        </w:tc>
        <w:tc>
          <w:tcPr>
            <w:tcW w:w="322" w:type="pct"/>
            <w:vAlign w:val="center"/>
            <w:hideMark/>
          </w:tcPr>
          <w:p w14:paraId="568A116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22.46</w:t>
            </w:r>
          </w:p>
        </w:tc>
      </w:tr>
      <w:tr w:rsidR="0079399D" w:rsidRPr="00296583" w14:paraId="246779B3" w14:textId="77777777" w:rsidTr="0079399D">
        <w:trPr>
          <w:cantSplit/>
          <w:jc w:val="center"/>
        </w:trPr>
        <w:tc>
          <w:tcPr>
            <w:tcW w:w="397" w:type="pct"/>
            <w:vAlign w:val="center"/>
            <w:hideMark/>
          </w:tcPr>
          <w:p w14:paraId="2FB2E986"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7DB5794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Self-employed</w:t>
            </w:r>
          </w:p>
        </w:tc>
        <w:tc>
          <w:tcPr>
            <w:tcW w:w="678" w:type="pct"/>
            <w:vAlign w:val="center"/>
            <w:hideMark/>
          </w:tcPr>
          <w:p w14:paraId="35FB144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60</w:t>
            </w:r>
          </w:p>
        </w:tc>
        <w:tc>
          <w:tcPr>
            <w:tcW w:w="322" w:type="pct"/>
            <w:vAlign w:val="center"/>
            <w:hideMark/>
          </w:tcPr>
          <w:p w14:paraId="7C44CB9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19.74</w:t>
            </w:r>
          </w:p>
        </w:tc>
        <w:tc>
          <w:tcPr>
            <w:tcW w:w="678" w:type="pct"/>
            <w:vAlign w:val="center"/>
            <w:hideMark/>
          </w:tcPr>
          <w:p w14:paraId="76425E3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96</w:t>
            </w:r>
          </w:p>
        </w:tc>
        <w:tc>
          <w:tcPr>
            <w:tcW w:w="322" w:type="pct"/>
            <w:vAlign w:val="center"/>
            <w:hideMark/>
          </w:tcPr>
          <w:p w14:paraId="6B25CE4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16.84</w:t>
            </w:r>
          </w:p>
        </w:tc>
      </w:tr>
      <w:tr w:rsidR="0079399D" w:rsidRPr="00296583" w14:paraId="6A68ECC9" w14:textId="77777777" w:rsidTr="0079399D">
        <w:trPr>
          <w:cantSplit/>
          <w:jc w:val="center"/>
        </w:trPr>
        <w:tc>
          <w:tcPr>
            <w:tcW w:w="397" w:type="pct"/>
            <w:vAlign w:val="center"/>
            <w:hideMark/>
          </w:tcPr>
          <w:p w14:paraId="30B47DE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174ED166"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Salaried Professional</w:t>
            </w:r>
          </w:p>
        </w:tc>
        <w:tc>
          <w:tcPr>
            <w:tcW w:w="678" w:type="pct"/>
            <w:vAlign w:val="center"/>
            <w:hideMark/>
          </w:tcPr>
          <w:p w14:paraId="45C3FEA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94</w:t>
            </w:r>
          </w:p>
        </w:tc>
        <w:tc>
          <w:tcPr>
            <w:tcW w:w="322" w:type="pct"/>
            <w:vAlign w:val="center"/>
            <w:hideMark/>
          </w:tcPr>
          <w:p w14:paraId="0B0D739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30.92</w:t>
            </w:r>
          </w:p>
        </w:tc>
        <w:tc>
          <w:tcPr>
            <w:tcW w:w="678" w:type="pct"/>
            <w:vAlign w:val="center"/>
            <w:hideMark/>
          </w:tcPr>
          <w:p w14:paraId="1E18F5D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120</w:t>
            </w:r>
          </w:p>
        </w:tc>
        <w:tc>
          <w:tcPr>
            <w:tcW w:w="322" w:type="pct"/>
            <w:vAlign w:val="center"/>
            <w:hideMark/>
          </w:tcPr>
          <w:p w14:paraId="3E9B647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21.05</w:t>
            </w:r>
          </w:p>
        </w:tc>
      </w:tr>
      <w:tr w:rsidR="0079399D" w:rsidRPr="00296583" w14:paraId="43C2DFE2" w14:textId="77777777" w:rsidTr="0079399D">
        <w:trPr>
          <w:cantSplit/>
          <w:jc w:val="center"/>
        </w:trPr>
        <w:tc>
          <w:tcPr>
            <w:tcW w:w="397" w:type="pct"/>
            <w:vAlign w:val="center"/>
            <w:hideMark/>
          </w:tcPr>
          <w:p w14:paraId="5650BB8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7237021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Homemaker</w:t>
            </w:r>
          </w:p>
        </w:tc>
        <w:tc>
          <w:tcPr>
            <w:tcW w:w="678" w:type="pct"/>
            <w:vAlign w:val="center"/>
            <w:hideMark/>
          </w:tcPr>
          <w:p w14:paraId="4357C9E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48</w:t>
            </w:r>
          </w:p>
        </w:tc>
        <w:tc>
          <w:tcPr>
            <w:tcW w:w="322" w:type="pct"/>
            <w:vAlign w:val="center"/>
            <w:hideMark/>
          </w:tcPr>
          <w:p w14:paraId="19E8861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15.79</w:t>
            </w:r>
          </w:p>
        </w:tc>
        <w:tc>
          <w:tcPr>
            <w:tcW w:w="678" w:type="pct"/>
            <w:vAlign w:val="center"/>
            <w:hideMark/>
          </w:tcPr>
          <w:p w14:paraId="086D19E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110</w:t>
            </w:r>
          </w:p>
        </w:tc>
        <w:tc>
          <w:tcPr>
            <w:tcW w:w="322" w:type="pct"/>
            <w:vAlign w:val="center"/>
            <w:hideMark/>
          </w:tcPr>
          <w:p w14:paraId="5C870B2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19.30</w:t>
            </w:r>
          </w:p>
        </w:tc>
      </w:tr>
      <w:tr w:rsidR="0079399D" w:rsidRPr="00296583" w14:paraId="47B70C30" w14:textId="77777777" w:rsidTr="0079399D">
        <w:trPr>
          <w:cantSplit/>
          <w:jc w:val="center"/>
        </w:trPr>
        <w:tc>
          <w:tcPr>
            <w:tcW w:w="397" w:type="pct"/>
            <w:vAlign w:val="center"/>
            <w:hideMark/>
          </w:tcPr>
          <w:p w14:paraId="2613B459"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5CFA8C9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Retired</w:t>
            </w:r>
          </w:p>
        </w:tc>
        <w:tc>
          <w:tcPr>
            <w:tcW w:w="678" w:type="pct"/>
            <w:vAlign w:val="center"/>
            <w:hideMark/>
          </w:tcPr>
          <w:p w14:paraId="12F0DAB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32</w:t>
            </w:r>
          </w:p>
        </w:tc>
        <w:tc>
          <w:tcPr>
            <w:tcW w:w="322" w:type="pct"/>
            <w:vAlign w:val="center"/>
            <w:hideMark/>
          </w:tcPr>
          <w:p w14:paraId="3D03987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10.53</w:t>
            </w:r>
          </w:p>
        </w:tc>
        <w:tc>
          <w:tcPr>
            <w:tcW w:w="678" w:type="pct"/>
            <w:vAlign w:val="center"/>
            <w:hideMark/>
          </w:tcPr>
          <w:p w14:paraId="4DFCDBF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116</w:t>
            </w:r>
          </w:p>
        </w:tc>
        <w:tc>
          <w:tcPr>
            <w:tcW w:w="322" w:type="pct"/>
            <w:vAlign w:val="center"/>
            <w:hideMark/>
          </w:tcPr>
          <w:p w14:paraId="7890025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20.35</w:t>
            </w:r>
          </w:p>
        </w:tc>
      </w:tr>
      <w:tr w:rsidR="0079399D" w:rsidRPr="00296583" w14:paraId="45A3360A" w14:textId="77777777" w:rsidTr="0079399D">
        <w:trPr>
          <w:cantSplit/>
          <w:jc w:val="center"/>
        </w:trPr>
        <w:tc>
          <w:tcPr>
            <w:tcW w:w="397" w:type="pct"/>
            <w:vAlign w:val="center"/>
            <w:hideMark/>
          </w:tcPr>
          <w:p w14:paraId="545B710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7</w:t>
            </w:r>
          </w:p>
        </w:tc>
        <w:tc>
          <w:tcPr>
            <w:tcW w:w="2601" w:type="pct"/>
            <w:vAlign w:val="center"/>
            <w:hideMark/>
          </w:tcPr>
          <w:p w14:paraId="530B8FA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Proportion of Monthly Income Spent on OTT</w:t>
            </w:r>
          </w:p>
        </w:tc>
        <w:tc>
          <w:tcPr>
            <w:tcW w:w="678" w:type="pct"/>
            <w:vAlign w:val="center"/>
            <w:hideMark/>
          </w:tcPr>
          <w:p w14:paraId="7D92D46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04EB725A"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578E8EC8"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13086F51"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5CAC53E5" w14:textId="77777777" w:rsidTr="0079399D">
        <w:trPr>
          <w:cantSplit/>
          <w:jc w:val="center"/>
        </w:trPr>
        <w:tc>
          <w:tcPr>
            <w:tcW w:w="397" w:type="pct"/>
            <w:vAlign w:val="center"/>
            <w:hideMark/>
          </w:tcPr>
          <w:p w14:paraId="215CFFA4"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07C8008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Less than 5%</w:t>
            </w:r>
          </w:p>
        </w:tc>
        <w:tc>
          <w:tcPr>
            <w:tcW w:w="678" w:type="pct"/>
            <w:vAlign w:val="center"/>
            <w:hideMark/>
          </w:tcPr>
          <w:p w14:paraId="1EC945F6"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200</w:t>
            </w:r>
          </w:p>
        </w:tc>
        <w:tc>
          <w:tcPr>
            <w:tcW w:w="322" w:type="pct"/>
            <w:vAlign w:val="center"/>
            <w:hideMark/>
          </w:tcPr>
          <w:p w14:paraId="2A8DBF1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65.79</w:t>
            </w:r>
          </w:p>
        </w:tc>
        <w:tc>
          <w:tcPr>
            <w:tcW w:w="678" w:type="pct"/>
            <w:vAlign w:val="center"/>
            <w:hideMark/>
          </w:tcPr>
          <w:p w14:paraId="1AE7BAB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286</w:t>
            </w:r>
          </w:p>
        </w:tc>
        <w:tc>
          <w:tcPr>
            <w:tcW w:w="322" w:type="pct"/>
            <w:vAlign w:val="center"/>
            <w:hideMark/>
          </w:tcPr>
          <w:p w14:paraId="46F268D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50.18</w:t>
            </w:r>
          </w:p>
        </w:tc>
      </w:tr>
      <w:tr w:rsidR="0079399D" w:rsidRPr="00296583" w14:paraId="79D44CD3" w14:textId="77777777" w:rsidTr="0079399D">
        <w:trPr>
          <w:cantSplit/>
          <w:jc w:val="center"/>
        </w:trPr>
        <w:tc>
          <w:tcPr>
            <w:tcW w:w="397" w:type="pct"/>
            <w:vAlign w:val="center"/>
            <w:hideMark/>
          </w:tcPr>
          <w:p w14:paraId="5A1B71F3"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69EF577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5–15%</w:t>
            </w:r>
          </w:p>
        </w:tc>
        <w:tc>
          <w:tcPr>
            <w:tcW w:w="678" w:type="pct"/>
            <w:vAlign w:val="center"/>
            <w:hideMark/>
          </w:tcPr>
          <w:p w14:paraId="1DFC129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84</w:t>
            </w:r>
          </w:p>
        </w:tc>
        <w:tc>
          <w:tcPr>
            <w:tcW w:w="322" w:type="pct"/>
            <w:vAlign w:val="center"/>
            <w:hideMark/>
          </w:tcPr>
          <w:p w14:paraId="6A618C2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27.63</w:t>
            </w:r>
          </w:p>
        </w:tc>
        <w:tc>
          <w:tcPr>
            <w:tcW w:w="678" w:type="pct"/>
            <w:vAlign w:val="center"/>
            <w:hideMark/>
          </w:tcPr>
          <w:p w14:paraId="3B49E26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180</w:t>
            </w:r>
          </w:p>
        </w:tc>
        <w:tc>
          <w:tcPr>
            <w:tcW w:w="322" w:type="pct"/>
            <w:vAlign w:val="center"/>
            <w:hideMark/>
          </w:tcPr>
          <w:p w14:paraId="1C801C8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31.58</w:t>
            </w:r>
          </w:p>
        </w:tc>
      </w:tr>
      <w:tr w:rsidR="0079399D" w:rsidRPr="00296583" w14:paraId="400E48C7" w14:textId="77777777" w:rsidTr="0079399D">
        <w:trPr>
          <w:cantSplit/>
          <w:jc w:val="center"/>
        </w:trPr>
        <w:tc>
          <w:tcPr>
            <w:tcW w:w="397" w:type="pct"/>
            <w:vAlign w:val="center"/>
            <w:hideMark/>
          </w:tcPr>
          <w:p w14:paraId="6094214D"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2DCE817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15–30%</w:t>
            </w:r>
          </w:p>
        </w:tc>
        <w:tc>
          <w:tcPr>
            <w:tcW w:w="678" w:type="pct"/>
            <w:vAlign w:val="center"/>
            <w:hideMark/>
          </w:tcPr>
          <w:p w14:paraId="664A24D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20</w:t>
            </w:r>
          </w:p>
        </w:tc>
        <w:tc>
          <w:tcPr>
            <w:tcW w:w="322" w:type="pct"/>
            <w:vAlign w:val="center"/>
            <w:hideMark/>
          </w:tcPr>
          <w:p w14:paraId="4574788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6.58</w:t>
            </w:r>
          </w:p>
        </w:tc>
        <w:tc>
          <w:tcPr>
            <w:tcW w:w="678" w:type="pct"/>
            <w:vAlign w:val="center"/>
            <w:hideMark/>
          </w:tcPr>
          <w:p w14:paraId="2040381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104</w:t>
            </w:r>
          </w:p>
        </w:tc>
        <w:tc>
          <w:tcPr>
            <w:tcW w:w="322" w:type="pct"/>
            <w:vAlign w:val="center"/>
            <w:hideMark/>
          </w:tcPr>
          <w:p w14:paraId="5AB3D56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18.24</w:t>
            </w:r>
          </w:p>
        </w:tc>
      </w:tr>
      <w:tr w:rsidR="0079399D" w:rsidRPr="00296583" w14:paraId="5E04B5DC" w14:textId="77777777" w:rsidTr="0079399D">
        <w:trPr>
          <w:cantSplit/>
          <w:jc w:val="center"/>
        </w:trPr>
        <w:tc>
          <w:tcPr>
            <w:tcW w:w="397" w:type="pct"/>
            <w:vAlign w:val="center"/>
            <w:hideMark/>
          </w:tcPr>
          <w:p w14:paraId="7F0ABFE6"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8</w:t>
            </w:r>
          </w:p>
        </w:tc>
        <w:tc>
          <w:tcPr>
            <w:tcW w:w="2601" w:type="pct"/>
            <w:vAlign w:val="center"/>
            <w:hideMark/>
          </w:tcPr>
          <w:p w14:paraId="5A70D0F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Number of OTT Platforms Used</w:t>
            </w:r>
          </w:p>
        </w:tc>
        <w:tc>
          <w:tcPr>
            <w:tcW w:w="678" w:type="pct"/>
            <w:vAlign w:val="center"/>
            <w:hideMark/>
          </w:tcPr>
          <w:p w14:paraId="350C871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3CA75985"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7B2206D3"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636CBFBE"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5E9322E7" w14:textId="77777777" w:rsidTr="0079399D">
        <w:trPr>
          <w:cantSplit/>
          <w:jc w:val="center"/>
        </w:trPr>
        <w:tc>
          <w:tcPr>
            <w:tcW w:w="397" w:type="pct"/>
            <w:vAlign w:val="center"/>
            <w:hideMark/>
          </w:tcPr>
          <w:p w14:paraId="75C1B0F4"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22AE806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w:t>
            </w:r>
          </w:p>
        </w:tc>
        <w:tc>
          <w:tcPr>
            <w:tcW w:w="678" w:type="pct"/>
            <w:vAlign w:val="center"/>
            <w:hideMark/>
          </w:tcPr>
          <w:p w14:paraId="1B8070F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108</w:t>
            </w:r>
          </w:p>
        </w:tc>
        <w:tc>
          <w:tcPr>
            <w:tcW w:w="322" w:type="pct"/>
            <w:vAlign w:val="center"/>
            <w:hideMark/>
          </w:tcPr>
          <w:p w14:paraId="297B92F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35.53</w:t>
            </w:r>
          </w:p>
        </w:tc>
        <w:tc>
          <w:tcPr>
            <w:tcW w:w="678" w:type="pct"/>
            <w:vAlign w:val="center"/>
            <w:hideMark/>
          </w:tcPr>
          <w:p w14:paraId="04C3087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60</w:t>
            </w:r>
          </w:p>
        </w:tc>
        <w:tc>
          <w:tcPr>
            <w:tcW w:w="322" w:type="pct"/>
            <w:vAlign w:val="center"/>
            <w:hideMark/>
          </w:tcPr>
          <w:p w14:paraId="4929AB0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10.53</w:t>
            </w:r>
          </w:p>
        </w:tc>
      </w:tr>
      <w:tr w:rsidR="0079399D" w:rsidRPr="00296583" w14:paraId="63C90025" w14:textId="77777777" w:rsidTr="0079399D">
        <w:trPr>
          <w:cantSplit/>
          <w:jc w:val="center"/>
        </w:trPr>
        <w:tc>
          <w:tcPr>
            <w:tcW w:w="397" w:type="pct"/>
            <w:vAlign w:val="center"/>
            <w:hideMark/>
          </w:tcPr>
          <w:p w14:paraId="4DAEDF52"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48BA19B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w:t>
            </w:r>
          </w:p>
        </w:tc>
        <w:tc>
          <w:tcPr>
            <w:tcW w:w="678" w:type="pct"/>
            <w:vAlign w:val="center"/>
            <w:hideMark/>
          </w:tcPr>
          <w:p w14:paraId="267A566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150</w:t>
            </w:r>
          </w:p>
        </w:tc>
        <w:tc>
          <w:tcPr>
            <w:tcW w:w="322" w:type="pct"/>
            <w:vAlign w:val="center"/>
            <w:hideMark/>
          </w:tcPr>
          <w:p w14:paraId="3E51991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49.34</w:t>
            </w:r>
          </w:p>
        </w:tc>
        <w:tc>
          <w:tcPr>
            <w:tcW w:w="678" w:type="pct"/>
            <w:vAlign w:val="center"/>
            <w:hideMark/>
          </w:tcPr>
          <w:p w14:paraId="5B6AE1D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122</w:t>
            </w:r>
          </w:p>
        </w:tc>
        <w:tc>
          <w:tcPr>
            <w:tcW w:w="322" w:type="pct"/>
            <w:vAlign w:val="center"/>
            <w:hideMark/>
          </w:tcPr>
          <w:p w14:paraId="2E67EBA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21.44</w:t>
            </w:r>
          </w:p>
        </w:tc>
      </w:tr>
      <w:tr w:rsidR="0079399D" w:rsidRPr="00296583" w14:paraId="41B07A92" w14:textId="77777777" w:rsidTr="0079399D">
        <w:trPr>
          <w:cantSplit/>
          <w:jc w:val="center"/>
        </w:trPr>
        <w:tc>
          <w:tcPr>
            <w:tcW w:w="397" w:type="pct"/>
            <w:vAlign w:val="center"/>
            <w:hideMark/>
          </w:tcPr>
          <w:p w14:paraId="3117836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6E18D8D6"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w:t>
            </w:r>
          </w:p>
        </w:tc>
        <w:tc>
          <w:tcPr>
            <w:tcW w:w="678" w:type="pct"/>
            <w:vAlign w:val="center"/>
            <w:hideMark/>
          </w:tcPr>
          <w:p w14:paraId="4A43827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30</w:t>
            </w:r>
          </w:p>
        </w:tc>
        <w:tc>
          <w:tcPr>
            <w:tcW w:w="322" w:type="pct"/>
            <w:vAlign w:val="center"/>
            <w:hideMark/>
          </w:tcPr>
          <w:p w14:paraId="1AF06799"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9.87</w:t>
            </w:r>
          </w:p>
        </w:tc>
        <w:tc>
          <w:tcPr>
            <w:tcW w:w="678" w:type="pct"/>
            <w:vAlign w:val="center"/>
            <w:hideMark/>
          </w:tcPr>
          <w:p w14:paraId="13C308B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158</w:t>
            </w:r>
          </w:p>
        </w:tc>
        <w:tc>
          <w:tcPr>
            <w:tcW w:w="322" w:type="pct"/>
            <w:vAlign w:val="center"/>
            <w:hideMark/>
          </w:tcPr>
          <w:p w14:paraId="3C3112F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27.74</w:t>
            </w:r>
          </w:p>
        </w:tc>
      </w:tr>
      <w:tr w:rsidR="0079399D" w:rsidRPr="00296583" w14:paraId="3CC62E9B" w14:textId="77777777" w:rsidTr="0079399D">
        <w:trPr>
          <w:cantSplit/>
          <w:jc w:val="center"/>
        </w:trPr>
        <w:tc>
          <w:tcPr>
            <w:tcW w:w="397" w:type="pct"/>
            <w:vAlign w:val="center"/>
            <w:hideMark/>
          </w:tcPr>
          <w:p w14:paraId="2A5B16C5"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0385545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w:t>
            </w:r>
          </w:p>
        </w:tc>
        <w:tc>
          <w:tcPr>
            <w:tcW w:w="678" w:type="pct"/>
            <w:vAlign w:val="center"/>
            <w:hideMark/>
          </w:tcPr>
          <w:p w14:paraId="2D01601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14</w:t>
            </w:r>
          </w:p>
        </w:tc>
        <w:tc>
          <w:tcPr>
            <w:tcW w:w="322" w:type="pct"/>
            <w:vAlign w:val="center"/>
            <w:hideMark/>
          </w:tcPr>
          <w:p w14:paraId="28D09EC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4.61</w:t>
            </w:r>
          </w:p>
        </w:tc>
        <w:tc>
          <w:tcPr>
            <w:tcW w:w="678" w:type="pct"/>
            <w:vAlign w:val="center"/>
            <w:hideMark/>
          </w:tcPr>
          <w:p w14:paraId="6667661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140</w:t>
            </w:r>
          </w:p>
        </w:tc>
        <w:tc>
          <w:tcPr>
            <w:tcW w:w="322" w:type="pct"/>
            <w:vAlign w:val="center"/>
            <w:hideMark/>
          </w:tcPr>
          <w:p w14:paraId="27C49CF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24.56</w:t>
            </w:r>
          </w:p>
        </w:tc>
      </w:tr>
      <w:tr w:rsidR="0079399D" w:rsidRPr="00296583" w14:paraId="51577BBC" w14:textId="77777777" w:rsidTr="0079399D">
        <w:trPr>
          <w:cantSplit/>
          <w:jc w:val="center"/>
        </w:trPr>
        <w:tc>
          <w:tcPr>
            <w:tcW w:w="397" w:type="pct"/>
            <w:vAlign w:val="center"/>
            <w:hideMark/>
          </w:tcPr>
          <w:p w14:paraId="19F6D4B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2D4B333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More than 4</w:t>
            </w:r>
          </w:p>
        </w:tc>
        <w:tc>
          <w:tcPr>
            <w:tcW w:w="678" w:type="pct"/>
            <w:vAlign w:val="center"/>
            <w:hideMark/>
          </w:tcPr>
          <w:p w14:paraId="38F9A54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w:t>
            </w:r>
          </w:p>
        </w:tc>
        <w:tc>
          <w:tcPr>
            <w:tcW w:w="322" w:type="pct"/>
            <w:vAlign w:val="center"/>
            <w:hideMark/>
          </w:tcPr>
          <w:p w14:paraId="5C470AE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0.66</w:t>
            </w:r>
          </w:p>
        </w:tc>
        <w:tc>
          <w:tcPr>
            <w:tcW w:w="678" w:type="pct"/>
            <w:vAlign w:val="center"/>
            <w:hideMark/>
          </w:tcPr>
          <w:p w14:paraId="2C7B40C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90</w:t>
            </w:r>
          </w:p>
        </w:tc>
        <w:tc>
          <w:tcPr>
            <w:tcW w:w="322" w:type="pct"/>
            <w:vAlign w:val="center"/>
            <w:hideMark/>
          </w:tcPr>
          <w:p w14:paraId="0F6FDBF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15.79</w:t>
            </w:r>
          </w:p>
        </w:tc>
      </w:tr>
      <w:tr w:rsidR="0079399D" w:rsidRPr="00296583" w14:paraId="7B21B417" w14:textId="77777777" w:rsidTr="0079399D">
        <w:trPr>
          <w:cantSplit/>
          <w:jc w:val="center"/>
        </w:trPr>
        <w:tc>
          <w:tcPr>
            <w:tcW w:w="397" w:type="pct"/>
            <w:vAlign w:val="center"/>
            <w:hideMark/>
          </w:tcPr>
          <w:p w14:paraId="2432BAA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w:t>
            </w:r>
          </w:p>
        </w:tc>
        <w:tc>
          <w:tcPr>
            <w:tcW w:w="2601" w:type="pct"/>
            <w:vAlign w:val="center"/>
            <w:hideMark/>
          </w:tcPr>
          <w:p w14:paraId="493087D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Weekly Time Spent on OTT Platforms</w:t>
            </w:r>
          </w:p>
        </w:tc>
        <w:tc>
          <w:tcPr>
            <w:tcW w:w="678" w:type="pct"/>
            <w:vAlign w:val="center"/>
            <w:hideMark/>
          </w:tcPr>
          <w:p w14:paraId="65D73843"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0C964C4B"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7CF98693"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0BACB17D"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3B9DE9D6" w14:textId="77777777" w:rsidTr="0079399D">
        <w:trPr>
          <w:cantSplit/>
          <w:jc w:val="center"/>
        </w:trPr>
        <w:tc>
          <w:tcPr>
            <w:tcW w:w="397" w:type="pct"/>
            <w:vAlign w:val="center"/>
            <w:hideMark/>
          </w:tcPr>
          <w:p w14:paraId="5706D296"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3BC9A4A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Less than 3 hours</w:t>
            </w:r>
          </w:p>
        </w:tc>
        <w:tc>
          <w:tcPr>
            <w:tcW w:w="678" w:type="pct"/>
            <w:vAlign w:val="center"/>
            <w:hideMark/>
          </w:tcPr>
          <w:p w14:paraId="41BD69B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50</w:t>
            </w:r>
          </w:p>
        </w:tc>
        <w:tc>
          <w:tcPr>
            <w:tcW w:w="322" w:type="pct"/>
            <w:vAlign w:val="center"/>
            <w:hideMark/>
          </w:tcPr>
          <w:p w14:paraId="1A8C5D6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16.45</w:t>
            </w:r>
          </w:p>
        </w:tc>
        <w:tc>
          <w:tcPr>
            <w:tcW w:w="678" w:type="pct"/>
            <w:vAlign w:val="center"/>
            <w:hideMark/>
          </w:tcPr>
          <w:p w14:paraId="15E90C4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34</w:t>
            </w:r>
          </w:p>
        </w:tc>
        <w:tc>
          <w:tcPr>
            <w:tcW w:w="322" w:type="pct"/>
            <w:vAlign w:val="center"/>
            <w:hideMark/>
          </w:tcPr>
          <w:p w14:paraId="2889701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5.96</w:t>
            </w:r>
          </w:p>
        </w:tc>
      </w:tr>
      <w:tr w:rsidR="0079399D" w:rsidRPr="00296583" w14:paraId="2045A121" w14:textId="77777777" w:rsidTr="0079399D">
        <w:trPr>
          <w:cantSplit/>
          <w:jc w:val="center"/>
        </w:trPr>
        <w:tc>
          <w:tcPr>
            <w:tcW w:w="397" w:type="pct"/>
            <w:vAlign w:val="center"/>
            <w:hideMark/>
          </w:tcPr>
          <w:p w14:paraId="34209B86"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61FB22E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3–10 hours</w:t>
            </w:r>
          </w:p>
        </w:tc>
        <w:tc>
          <w:tcPr>
            <w:tcW w:w="678" w:type="pct"/>
            <w:vAlign w:val="center"/>
            <w:hideMark/>
          </w:tcPr>
          <w:p w14:paraId="7A7776E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160</w:t>
            </w:r>
          </w:p>
        </w:tc>
        <w:tc>
          <w:tcPr>
            <w:tcW w:w="322" w:type="pct"/>
            <w:vAlign w:val="center"/>
            <w:hideMark/>
          </w:tcPr>
          <w:p w14:paraId="5419341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52.63</w:t>
            </w:r>
          </w:p>
        </w:tc>
        <w:tc>
          <w:tcPr>
            <w:tcW w:w="678" w:type="pct"/>
            <w:vAlign w:val="center"/>
            <w:hideMark/>
          </w:tcPr>
          <w:p w14:paraId="65F11F5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405</w:t>
            </w:r>
          </w:p>
        </w:tc>
        <w:tc>
          <w:tcPr>
            <w:tcW w:w="322" w:type="pct"/>
            <w:vAlign w:val="center"/>
            <w:hideMark/>
          </w:tcPr>
          <w:p w14:paraId="6E4D2306"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71.05</w:t>
            </w:r>
          </w:p>
        </w:tc>
      </w:tr>
      <w:tr w:rsidR="0079399D" w:rsidRPr="00296583" w14:paraId="05A82AF6" w14:textId="77777777" w:rsidTr="0079399D">
        <w:trPr>
          <w:cantSplit/>
          <w:jc w:val="center"/>
        </w:trPr>
        <w:tc>
          <w:tcPr>
            <w:tcW w:w="397" w:type="pct"/>
            <w:vAlign w:val="center"/>
            <w:hideMark/>
          </w:tcPr>
          <w:p w14:paraId="2A4343E2"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7190073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More than 10 hours</w:t>
            </w:r>
          </w:p>
        </w:tc>
        <w:tc>
          <w:tcPr>
            <w:tcW w:w="678" w:type="pct"/>
            <w:vAlign w:val="center"/>
            <w:hideMark/>
          </w:tcPr>
          <w:p w14:paraId="3D71F28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94</w:t>
            </w:r>
          </w:p>
        </w:tc>
        <w:tc>
          <w:tcPr>
            <w:tcW w:w="322" w:type="pct"/>
            <w:vAlign w:val="center"/>
            <w:hideMark/>
          </w:tcPr>
          <w:p w14:paraId="57729A6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30.92</w:t>
            </w:r>
          </w:p>
        </w:tc>
        <w:tc>
          <w:tcPr>
            <w:tcW w:w="678" w:type="pct"/>
            <w:vAlign w:val="center"/>
            <w:hideMark/>
          </w:tcPr>
          <w:p w14:paraId="629B694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131</w:t>
            </w:r>
          </w:p>
        </w:tc>
        <w:tc>
          <w:tcPr>
            <w:tcW w:w="322" w:type="pct"/>
            <w:vAlign w:val="center"/>
            <w:hideMark/>
          </w:tcPr>
          <w:p w14:paraId="7F233B5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23.00</w:t>
            </w:r>
          </w:p>
        </w:tc>
      </w:tr>
      <w:tr w:rsidR="0079399D" w:rsidRPr="00296583" w14:paraId="37EB2448" w14:textId="77777777" w:rsidTr="0079399D">
        <w:trPr>
          <w:cantSplit/>
          <w:jc w:val="center"/>
        </w:trPr>
        <w:tc>
          <w:tcPr>
            <w:tcW w:w="397" w:type="pct"/>
            <w:vAlign w:val="center"/>
            <w:hideMark/>
          </w:tcPr>
          <w:p w14:paraId="1F84D53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w:t>
            </w:r>
          </w:p>
        </w:tc>
        <w:tc>
          <w:tcPr>
            <w:tcW w:w="2601" w:type="pct"/>
            <w:vAlign w:val="center"/>
            <w:hideMark/>
          </w:tcPr>
          <w:p w14:paraId="45F5760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Preferred Subscription Plan</w:t>
            </w:r>
          </w:p>
        </w:tc>
        <w:tc>
          <w:tcPr>
            <w:tcW w:w="678" w:type="pct"/>
            <w:vAlign w:val="center"/>
            <w:hideMark/>
          </w:tcPr>
          <w:p w14:paraId="74BCCCF7"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0A102050"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27B444DA"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49C223FB"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5E78FDE5" w14:textId="77777777" w:rsidTr="0079399D">
        <w:trPr>
          <w:cantSplit/>
          <w:jc w:val="center"/>
        </w:trPr>
        <w:tc>
          <w:tcPr>
            <w:tcW w:w="397" w:type="pct"/>
            <w:vAlign w:val="center"/>
            <w:hideMark/>
          </w:tcPr>
          <w:p w14:paraId="52DBBEAA"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532E57C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Monthly</w:t>
            </w:r>
          </w:p>
        </w:tc>
        <w:tc>
          <w:tcPr>
            <w:tcW w:w="678" w:type="pct"/>
            <w:vAlign w:val="center"/>
            <w:hideMark/>
          </w:tcPr>
          <w:p w14:paraId="33EB175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100</w:t>
            </w:r>
          </w:p>
        </w:tc>
        <w:tc>
          <w:tcPr>
            <w:tcW w:w="322" w:type="pct"/>
            <w:vAlign w:val="center"/>
            <w:hideMark/>
          </w:tcPr>
          <w:p w14:paraId="5CEBEDA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32.89</w:t>
            </w:r>
          </w:p>
        </w:tc>
        <w:tc>
          <w:tcPr>
            <w:tcW w:w="678" w:type="pct"/>
            <w:vAlign w:val="center"/>
            <w:hideMark/>
          </w:tcPr>
          <w:p w14:paraId="6207FEB8"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58</w:t>
            </w:r>
          </w:p>
        </w:tc>
        <w:tc>
          <w:tcPr>
            <w:tcW w:w="322" w:type="pct"/>
            <w:vAlign w:val="center"/>
            <w:hideMark/>
          </w:tcPr>
          <w:p w14:paraId="67C3D2C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10.18</w:t>
            </w:r>
          </w:p>
        </w:tc>
      </w:tr>
      <w:tr w:rsidR="0079399D" w:rsidRPr="00296583" w14:paraId="5A08FDF4" w14:textId="77777777" w:rsidTr="0079399D">
        <w:trPr>
          <w:cantSplit/>
          <w:jc w:val="center"/>
        </w:trPr>
        <w:tc>
          <w:tcPr>
            <w:tcW w:w="397" w:type="pct"/>
            <w:vAlign w:val="center"/>
            <w:hideMark/>
          </w:tcPr>
          <w:p w14:paraId="62B1147A"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3E6B87C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Quarterly</w:t>
            </w:r>
          </w:p>
        </w:tc>
        <w:tc>
          <w:tcPr>
            <w:tcW w:w="678" w:type="pct"/>
            <w:vAlign w:val="center"/>
            <w:hideMark/>
          </w:tcPr>
          <w:p w14:paraId="3E45AA8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108</w:t>
            </w:r>
          </w:p>
        </w:tc>
        <w:tc>
          <w:tcPr>
            <w:tcW w:w="322" w:type="pct"/>
            <w:vAlign w:val="center"/>
            <w:hideMark/>
          </w:tcPr>
          <w:p w14:paraId="11AAC0F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35.53</w:t>
            </w:r>
          </w:p>
        </w:tc>
        <w:tc>
          <w:tcPr>
            <w:tcW w:w="678" w:type="pct"/>
            <w:vAlign w:val="center"/>
            <w:hideMark/>
          </w:tcPr>
          <w:p w14:paraId="5EB9ED7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40</w:t>
            </w:r>
          </w:p>
        </w:tc>
        <w:tc>
          <w:tcPr>
            <w:tcW w:w="322" w:type="pct"/>
            <w:vAlign w:val="center"/>
            <w:hideMark/>
          </w:tcPr>
          <w:p w14:paraId="1DD6F1D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7.02</w:t>
            </w:r>
          </w:p>
        </w:tc>
      </w:tr>
      <w:tr w:rsidR="0079399D" w:rsidRPr="00296583" w14:paraId="6A5C277E" w14:textId="77777777" w:rsidTr="0079399D">
        <w:trPr>
          <w:cantSplit/>
          <w:jc w:val="center"/>
        </w:trPr>
        <w:tc>
          <w:tcPr>
            <w:tcW w:w="397" w:type="pct"/>
            <w:vAlign w:val="center"/>
            <w:hideMark/>
          </w:tcPr>
          <w:p w14:paraId="2603579A"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6944803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Half-Yearly</w:t>
            </w:r>
          </w:p>
        </w:tc>
        <w:tc>
          <w:tcPr>
            <w:tcW w:w="678" w:type="pct"/>
            <w:vAlign w:val="center"/>
            <w:hideMark/>
          </w:tcPr>
          <w:p w14:paraId="03F8A77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60</w:t>
            </w:r>
          </w:p>
        </w:tc>
        <w:tc>
          <w:tcPr>
            <w:tcW w:w="322" w:type="pct"/>
            <w:vAlign w:val="center"/>
            <w:hideMark/>
          </w:tcPr>
          <w:p w14:paraId="753C302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19.74</w:t>
            </w:r>
          </w:p>
        </w:tc>
        <w:tc>
          <w:tcPr>
            <w:tcW w:w="678" w:type="pct"/>
            <w:vAlign w:val="center"/>
            <w:hideMark/>
          </w:tcPr>
          <w:p w14:paraId="2110386A"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192</w:t>
            </w:r>
          </w:p>
        </w:tc>
        <w:tc>
          <w:tcPr>
            <w:tcW w:w="322" w:type="pct"/>
            <w:vAlign w:val="center"/>
            <w:hideMark/>
          </w:tcPr>
          <w:p w14:paraId="0650F1E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33.68</w:t>
            </w:r>
          </w:p>
        </w:tc>
      </w:tr>
      <w:tr w:rsidR="0079399D" w:rsidRPr="00296583" w14:paraId="6337BD65" w14:textId="77777777" w:rsidTr="0079399D">
        <w:trPr>
          <w:cantSplit/>
          <w:jc w:val="center"/>
        </w:trPr>
        <w:tc>
          <w:tcPr>
            <w:tcW w:w="397" w:type="pct"/>
            <w:vAlign w:val="center"/>
            <w:hideMark/>
          </w:tcPr>
          <w:p w14:paraId="6C63F60C"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51E30C1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Annual</w:t>
            </w:r>
          </w:p>
        </w:tc>
        <w:tc>
          <w:tcPr>
            <w:tcW w:w="678" w:type="pct"/>
            <w:vAlign w:val="center"/>
            <w:hideMark/>
          </w:tcPr>
          <w:p w14:paraId="0E52BCA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36</w:t>
            </w:r>
          </w:p>
        </w:tc>
        <w:tc>
          <w:tcPr>
            <w:tcW w:w="322" w:type="pct"/>
            <w:vAlign w:val="center"/>
            <w:hideMark/>
          </w:tcPr>
          <w:p w14:paraId="171AEE7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11.84</w:t>
            </w:r>
          </w:p>
        </w:tc>
        <w:tc>
          <w:tcPr>
            <w:tcW w:w="678" w:type="pct"/>
            <w:vAlign w:val="center"/>
            <w:hideMark/>
          </w:tcPr>
          <w:p w14:paraId="7F3A0DE2"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280</w:t>
            </w:r>
          </w:p>
        </w:tc>
        <w:tc>
          <w:tcPr>
            <w:tcW w:w="322" w:type="pct"/>
            <w:vAlign w:val="center"/>
            <w:hideMark/>
          </w:tcPr>
          <w:p w14:paraId="7133971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49.12</w:t>
            </w:r>
          </w:p>
        </w:tc>
      </w:tr>
      <w:tr w:rsidR="0079399D" w:rsidRPr="00296583" w14:paraId="728479FA" w14:textId="77777777" w:rsidTr="0079399D">
        <w:trPr>
          <w:cantSplit/>
          <w:jc w:val="center"/>
        </w:trPr>
        <w:tc>
          <w:tcPr>
            <w:tcW w:w="397" w:type="pct"/>
            <w:vAlign w:val="center"/>
            <w:hideMark/>
          </w:tcPr>
          <w:p w14:paraId="6C69B184"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11</w:t>
            </w:r>
          </w:p>
        </w:tc>
        <w:tc>
          <w:tcPr>
            <w:tcW w:w="2601" w:type="pct"/>
            <w:vAlign w:val="center"/>
            <w:hideMark/>
          </w:tcPr>
          <w:p w14:paraId="2DCC0F6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Do You Prefer OTT Over Traditional Media in the Long Term?</w:t>
            </w:r>
          </w:p>
        </w:tc>
        <w:tc>
          <w:tcPr>
            <w:tcW w:w="678" w:type="pct"/>
            <w:vAlign w:val="center"/>
            <w:hideMark/>
          </w:tcPr>
          <w:p w14:paraId="08771B51"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5C5F9770"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678" w:type="pct"/>
            <w:vAlign w:val="center"/>
            <w:hideMark/>
          </w:tcPr>
          <w:p w14:paraId="5A41998C"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322" w:type="pct"/>
            <w:vAlign w:val="center"/>
            <w:hideMark/>
          </w:tcPr>
          <w:p w14:paraId="21AC8559" w14:textId="77777777" w:rsidR="004C3BD2" w:rsidRPr="00296583" w:rsidRDefault="004C3BD2" w:rsidP="00296583">
            <w:pPr>
              <w:widowControl w:val="0"/>
              <w:jc w:val="center"/>
              <w:rPr>
                <w:rFonts w:ascii="Book Antiqua" w:eastAsia="Times New Roman" w:hAnsi="Book Antiqua" w:cs="Times New Roman"/>
                <w:sz w:val="16"/>
                <w:szCs w:val="16"/>
              </w:rPr>
            </w:pPr>
          </w:p>
        </w:tc>
      </w:tr>
      <w:tr w:rsidR="0079399D" w:rsidRPr="00296583" w14:paraId="362FA79E" w14:textId="77777777" w:rsidTr="0079399D">
        <w:trPr>
          <w:cantSplit/>
          <w:jc w:val="center"/>
        </w:trPr>
        <w:tc>
          <w:tcPr>
            <w:tcW w:w="397" w:type="pct"/>
            <w:vAlign w:val="center"/>
            <w:hideMark/>
          </w:tcPr>
          <w:p w14:paraId="5F485312"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74A7BF10"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Yes</w:t>
            </w:r>
          </w:p>
        </w:tc>
        <w:tc>
          <w:tcPr>
            <w:tcW w:w="678" w:type="pct"/>
            <w:vAlign w:val="center"/>
            <w:hideMark/>
          </w:tcPr>
          <w:p w14:paraId="6259CDB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80</w:t>
            </w:r>
          </w:p>
        </w:tc>
        <w:tc>
          <w:tcPr>
            <w:tcW w:w="322" w:type="pct"/>
            <w:vAlign w:val="center"/>
            <w:hideMark/>
          </w:tcPr>
          <w:p w14:paraId="2A368821"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26.32</w:t>
            </w:r>
          </w:p>
        </w:tc>
        <w:tc>
          <w:tcPr>
            <w:tcW w:w="678" w:type="pct"/>
            <w:vAlign w:val="center"/>
            <w:hideMark/>
          </w:tcPr>
          <w:p w14:paraId="091123D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270</w:t>
            </w:r>
          </w:p>
        </w:tc>
        <w:tc>
          <w:tcPr>
            <w:tcW w:w="322" w:type="pct"/>
            <w:vAlign w:val="center"/>
            <w:hideMark/>
          </w:tcPr>
          <w:p w14:paraId="7199D93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47.37</w:t>
            </w:r>
          </w:p>
        </w:tc>
      </w:tr>
      <w:tr w:rsidR="0079399D" w:rsidRPr="00296583" w14:paraId="498841CD" w14:textId="77777777" w:rsidTr="0079399D">
        <w:trPr>
          <w:cantSplit/>
          <w:jc w:val="center"/>
        </w:trPr>
        <w:tc>
          <w:tcPr>
            <w:tcW w:w="397" w:type="pct"/>
            <w:vAlign w:val="center"/>
            <w:hideMark/>
          </w:tcPr>
          <w:p w14:paraId="5D3E238D"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33E6B92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No</w:t>
            </w:r>
          </w:p>
        </w:tc>
        <w:tc>
          <w:tcPr>
            <w:tcW w:w="678" w:type="pct"/>
            <w:vAlign w:val="center"/>
            <w:hideMark/>
          </w:tcPr>
          <w:p w14:paraId="355AF53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120</w:t>
            </w:r>
          </w:p>
        </w:tc>
        <w:tc>
          <w:tcPr>
            <w:tcW w:w="322" w:type="pct"/>
            <w:vAlign w:val="center"/>
            <w:hideMark/>
          </w:tcPr>
          <w:p w14:paraId="7D7D770C"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39.47</w:t>
            </w:r>
          </w:p>
        </w:tc>
        <w:tc>
          <w:tcPr>
            <w:tcW w:w="678" w:type="pct"/>
            <w:vAlign w:val="center"/>
            <w:hideMark/>
          </w:tcPr>
          <w:p w14:paraId="514CF92D"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105</w:t>
            </w:r>
          </w:p>
        </w:tc>
        <w:tc>
          <w:tcPr>
            <w:tcW w:w="322" w:type="pct"/>
            <w:vAlign w:val="center"/>
            <w:hideMark/>
          </w:tcPr>
          <w:p w14:paraId="110009E5"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18.42</w:t>
            </w:r>
          </w:p>
        </w:tc>
      </w:tr>
      <w:tr w:rsidR="0079399D" w:rsidRPr="00296583" w14:paraId="5FEC1081" w14:textId="77777777" w:rsidTr="0079399D">
        <w:trPr>
          <w:cantSplit/>
          <w:jc w:val="center"/>
        </w:trPr>
        <w:tc>
          <w:tcPr>
            <w:tcW w:w="397" w:type="pct"/>
            <w:vAlign w:val="center"/>
            <w:hideMark/>
          </w:tcPr>
          <w:p w14:paraId="0B512460" w14:textId="77777777" w:rsidR="004C3BD2" w:rsidRPr="00296583" w:rsidRDefault="004C3BD2" w:rsidP="00296583">
            <w:pPr>
              <w:widowControl w:val="0"/>
              <w:jc w:val="center"/>
              <w:rPr>
                <w:rFonts w:ascii="Book Antiqua" w:eastAsia="Times New Roman" w:hAnsi="Book Antiqua" w:cs="Times New Roman"/>
                <w:sz w:val="16"/>
                <w:szCs w:val="16"/>
              </w:rPr>
            </w:pPr>
          </w:p>
        </w:tc>
        <w:tc>
          <w:tcPr>
            <w:tcW w:w="2601" w:type="pct"/>
            <w:vAlign w:val="center"/>
            <w:hideMark/>
          </w:tcPr>
          <w:p w14:paraId="42ED349E"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Neutral</w:t>
            </w:r>
          </w:p>
        </w:tc>
        <w:tc>
          <w:tcPr>
            <w:tcW w:w="678" w:type="pct"/>
            <w:vAlign w:val="center"/>
            <w:hideMark/>
          </w:tcPr>
          <w:p w14:paraId="21085EA7"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104</w:t>
            </w:r>
          </w:p>
        </w:tc>
        <w:tc>
          <w:tcPr>
            <w:tcW w:w="322" w:type="pct"/>
            <w:vAlign w:val="center"/>
            <w:hideMark/>
          </w:tcPr>
          <w:p w14:paraId="5923EA8F"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34.21</w:t>
            </w:r>
          </w:p>
        </w:tc>
        <w:tc>
          <w:tcPr>
            <w:tcW w:w="678" w:type="pct"/>
            <w:vAlign w:val="center"/>
            <w:hideMark/>
          </w:tcPr>
          <w:p w14:paraId="51EA4B23"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195</w:t>
            </w:r>
          </w:p>
        </w:tc>
        <w:tc>
          <w:tcPr>
            <w:tcW w:w="322" w:type="pct"/>
            <w:vAlign w:val="center"/>
            <w:hideMark/>
          </w:tcPr>
          <w:p w14:paraId="245159BB" w14:textId="77777777" w:rsidR="004C3BD2" w:rsidRPr="00296583" w:rsidRDefault="004C3BD2" w:rsidP="00296583">
            <w:pPr>
              <w:widowControl w:val="0"/>
              <w:jc w:val="center"/>
              <w:rPr>
                <w:rFonts w:ascii="Book Antiqua" w:eastAsia="Times New Roman" w:hAnsi="Book Antiqua" w:cs="Times New Roman"/>
                <w:sz w:val="16"/>
                <w:szCs w:val="16"/>
              </w:rPr>
            </w:pPr>
            <w:r w:rsidRPr="00296583">
              <w:rPr>
                <w:rFonts w:ascii="Book Antiqua" w:eastAsia="Times New Roman" w:hAnsi="Book Antiqua" w:cs="Times New Roman"/>
                <w:sz w:val="16"/>
                <w:szCs w:val="16"/>
              </w:rPr>
              <w:t>34.21</w:t>
            </w:r>
          </w:p>
        </w:tc>
      </w:tr>
    </w:tbl>
    <w:p w14:paraId="03A7B8C8" w14:textId="77777777" w:rsidR="00BE451F" w:rsidRPr="00BE451F" w:rsidRDefault="00BE451F" w:rsidP="00D03FB8">
      <w:pPr>
        <w:pStyle w:val="BodyText"/>
        <w:widowControl w:val="0"/>
        <w:suppressAutoHyphens w:val="0"/>
        <w:spacing w:after="0"/>
        <w:jc w:val="both"/>
        <w:rPr>
          <w:rFonts w:ascii="Book Antiqua" w:eastAsia="Times New Roman" w:hAnsi="Book Antiqua" w:cs="Times New Roman"/>
          <w:b/>
          <w:bCs/>
          <w:iCs/>
          <w:color w:val="000000" w:themeColor="text1"/>
          <w:kern w:val="0"/>
          <w:sz w:val="18"/>
          <w:szCs w:val="18"/>
          <w:lang w:eastAsia="en-US" w:bidi="ar-SA"/>
        </w:rPr>
        <w:sectPr w:rsidR="00BE451F" w:rsidRPr="00BE451F" w:rsidSect="00EF4831">
          <w:type w:val="continuous"/>
          <w:pgSz w:w="11909" w:h="16834" w:code="9"/>
          <w:pgMar w:top="1584" w:right="1080" w:bottom="1656" w:left="1080" w:header="720" w:footer="720" w:gutter="0"/>
          <w:cols w:space="720"/>
          <w:docGrid w:linePitch="299"/>
        </w:sectPr>
      </w:pPr>
    </w:p>
    <w:p w14:paraId="49D9F741" w14:textId="1F998857" w:rsidR="004C3BD2" w:rsidRPr="00593C67" w:rsidRDefault="005B49ED" w:rsidP="00BE451F">
      <w:pPr>
        <w:pStyle w:val="BodyText"/>
        <w:widowControl w:val="0"/>
        <w:suppressAutoHyphens w:val="0"/>
        <w:spacing w:after="120"/>
        <w:jc w:val="both"/>
        <w:rPr>
          <w:rFonts w:ascii="Book Antiqua" w:eastAsia="Times New Roman" w:hAnsi="Book Antiqua" w:cs="Times New Roman"/>
          <w:b/>
          <w:bCs/>
          <w:iCs/>
          <w:color w:val="000000" w:themeColor="text1"/>
          <w:kern w:val="0"/>
          <w:sz w:val="22"/>
          <w:szCs w:val="22"/>
          <w:lang w:eastAsia="en-US" w:bidi="ar-SA"/>
        </w:rPr>
      </w:pPr>
      <w:r>
        <w:rPr>
          <w:rFonts w:ascii="Book Antiqua" w:eastAsia="Times New Roman" w:hAnsi="Book Antiqua" w:cs="Times New Roman"/>
          <w:b/>
          <w:bCs/>
          <w:iCs/>
          <w:color w:val="000000" w:themeColor="text1"/>
          <w:kern w:val="0"/>
          <w:sz w:val="22"/>
          <w:szCs w:val="22"/>
          <w:lang w:eastAsia="en-US" w:bidi="ar-SA"/>
        </w:rPr>
        <w:t xml:space="preserve">4. </w:t>
      </w:r>
      <w:r w:rsidR="004C3BD2" w:rsidRPr="00593C67">
        <w:rPr>
          <w:rFonts w:ascii="Book Antiqua" w:eastAsia="Times New Roman" w:hAnsi="Book Antiqua" w:cs="Times New Roman"/>
          <w:b/>
          <w:bCs/>
          <w:iCs/>
          <w:color w:val="000000" w:themeColor="text1"/>
          <w:kern w:val="0"/>
          <w:sz w:val="22"/>
          <w:szCs w:val="22"/>
          <w:lang w:eastAsia="en-US" w:bidi="ar-SA"/>
        </w:rPr>
        <w:t xml:space="preserve">RESULT </w:t>
      </w:r>
    </w:p>
    <w:p w14:paraId="49EF5167" w14:textId="77777777" w:rsidR="004C3BD2" w:rsidRPr="00676353" w:rsidRDefault="004C3BD2" w:rsidP="00676353">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676353">
        <w:rPr>
          <w:rFonts w:ascii="Book Antiqua" w:eastAsia="Times New Roman" w:hAnsi="Book Antiqua" w:cs="Times New Roman"/>
          <w:b/>
          <w:bCs/>
          <w:i/>
          <w:color w:val="000000" w:themeColor="text1"/>
          <w:kern w:val="0"/>
          <w:sz w:val="22"/>
          <w:szCs w:val="22"/>
          <w:lang w:eastAsia="en-US" w:bidi="ar-SA"/>
        </w:rPr>
        <w:t>Wave I (August–September 2020) results</w:t>
      </w:r>
    </w:p>
    <w:p w14:paraId="7D12BF9F" w14:textId="77777777" w:rsidR="004C3BD2" w:rsidRPr="005E0D53" w:rsidRDefault="004C3BD2" w:rsidP="005E0D53">
      <w:pPr>
        <w:pStyle w:val="BodyText"/>
        <w:widowControl w:val="0"/>
        <w:suppressAutoHyphens w:val="0"/>
        <w:spacing w:after="0"/>
        <w:ind w:firstLine="270"/>
        <w:jc w:val="both"/>
        <w:rPr>
          <w:rFonts w:ascii="Book Antiqua" w:hAnsi="Book Antiqua" w:cs="Times New Roman"/>
          <w:sz w:val="20"/>
          <w:szCs w:val="20"/>
        </w:rPr>
      </w:pPr>
      <w:r w:rsidRPr="005E0D53">
        <w:rPr>
          <w:rFonts w:ascii="Book Antiqua" w:hAnsi="Book Antiqua" w:cs="Times New Roman"/>
          <w:sz w:val="20"/>
          <w:szCs w:val="20"/>
        </w:rPr>
        <w:t>In this section, we put a variety of hypotheses to the test studied the early phases of the COVID-19 pandemic in India and the reasons why consumers were hesitant to use and preferred over-the-top (OTT) platforms. (</w:t>
      </w:r>
      <w:r w:rsidRPr="00704B67">
        <w:rPr>
          <w:rFonts w:ascii="Book Antiqua" w:hAnsi="Book Antiqua" w:cs="Times New Roman"/>
          <w:sz w:val="20"/>
          <w:szCs w:val="20"/>
        </w:rPr>
        <w:t>Anshu, K., 2015)</w:t>
      </w:r>
      <w:r w:rsidRPr="005E0D53">
        <w:rPr>
          <w:rFonts w:ascii="Book Antiqua" w:hAnsi="Book Antiqua" w:cs="Times New Roman"/>
          <w:sz w:val="20"/>
          <w:szCs w:val="20"/>
        </w:rPr>
        <w:t xml:space="preserve"> Also explored are the ways in which consumer behaviour mitigated these effects. (</w:t>
      </w:r>
      <w:r w:rsidRPr="00704B67">
        <w:rPr>
          <w:rFonts w:ascii="Book Antiqua" w:hAnsi="Book Antiqua" w:cs="Times New Roman"/>
          <w:sz w:val="20"/>
          <w:szCs w:val="20"/>
        </w:rPr>
        <w:t xml:space="preserve">Dawson, J. F. , 2014). </w:t>
      </w:r>
      <w:r w:rsidRPr="005E0D53">
        <w:rPr>
          <w:rFonts w:ascii="Book Antiqua" w:hAnsi="Book Antiqua" w:cs="Times New Roman"/>
          <w:sz w:val="20"/>
          <w:szCs w:val="20"/>
        </w:rPr>
        <w:t xml:space="preserve"> An outstanding model fit was obtained by the structural model that examined the associations between perceived obstacles and over-the-top (OTT) use behaviour (CMIN/DF = 1.370, GFI = 0.930, AGFI = 0.913, CFI = 0.982, RMSEA = 0.031).(</w:t>
      </w:r>
      <w:r w:rsidRPr="00704B67">
        <w:rPr>
          <w:rFonts w:ascii="Book Antiqua" w:hAnsi="Book Antiqua" w:cs="Times New Roman"/>
          <w:sz w:val="20"/>
          <w:szCs w:val="20"/>
        </w:rPr>
        <w:t xml:space="preserve"> Chulkov, D. V. , 2017). </w:t>
      </w:r>
      <w:r w:rsidRPr="005E0D53">
        <w:rPr>
          <w:rFonts w:ascii="Book Antiqua" w:hAnsi="Book Antiqua" w:cs="Times New Roman"/>
          <w:sz w:val="20"/>
          <w:szCs w:val="20"/>
        </w:rPr>
        <w:t xml:space="preserve">  The model's mean squared error of 0.031 demonstrated this.  The statistically significant beta coefficients (p &lt; 0.05) were used to validate all of the hypotheses, as shown in Table 2.  Based on the key results, the most important variables that caused consumer resistance were value barriers, individual barriers, and technological vulnerability barriers.  Because of this resistance, consumers' chances of sticking with over-the-top (OTT) services took a major nosedive.(</w:t>
      </w:r>
      <w:r w:rsidRPr="00704B67">
        <w:rPr>
          <w:rFonts w:ascii="Book Antiqua" w:hAnsi="Book Antiqua" w:cs="Times New Roman"/>
          <w:sz w:val="20"/>
          <w:szCs w:val="20"/>
        </w:rPr>
        <w:t xml:space="preserve"> Arif, I., 2016)</w:t>
      </w:r>
    </w:p>
    <w:p w14:paraId="534E237B" w14:textId="77777777" w:rsidR="004C3BD2" w:rsidRPr="005E0D53" w:rsidRDefault="004C3BD2" w:rsidP="005E0D53">
      <w:pPr>
        <w:pStyle w:val="BodyText"/>
        <w:widowControl w:val="0"/>
        <w:suppressAutoHyphens w:val="0"/>
        <w:spacing w:after="0"/>
        <w:ind w:firstLine="270"/>
        <w:jc w:val="both"/>
        <w:rPr>
          <w:rFonts w:ascii="Book Antiqua" w:hAnsi="Book Antiqua" w:cs="Times New Roman"/>
          <w:sz w:val="20"/>
          <w:szCs w:val="20"/>
        </w:rPr>
      </w:pPr>
      <w:r w:rsidRPr="005E0D53">
        <w:rPr>
          <w:rFonts w:ascii="Book Antiqua" w:hAnsi="Book Antiqua" w:cs="Times New Roman"/>
          <w:sz w:val="20"/>
          <w:szCs w:val="20"/>
        </w:rPr>
        <w:t xml:space="preserve"> Aside from mediating the effect, consumer behaviour impacted both the strength and direction of the association between resistance and ongoing consumption. (Chu, C. W., 2017) Table 3 shows that those who watch a lot of OTT content are less affected by perceived barriers and more likely to keep watching even when they encounter problems.  The results were further supported by bootstrapping, which showed a statistically significant moderating impact.  The fact that there was no zero in the confidence intervals proved this.  According to the parsimonious model (Figure 1), which proved that regular use lessens the impact of resistance, behavioural inertia was a major factor in the pandemic-driven digital transition.(</w:t>
      </w:r>
      <w:r w:rsidRPr="00704B67">
        <w:rPr>
          <w:rFonts w:ascii="Book Antiqua" w:hAnsi="Book Antiqua" w:cs="Times New Roman"/>
          <w:sz w:val="20"/>
          <w:szCs w:val="20"/>
        </w:rPr>
        <w:t xml:space="preserve"> Bagozzi, R. P., 2015)</w:t>
      </w:r>
    </w:p>
    <w:p w14:paraId="77B41519" w14:textId="77777777" w:rsidR="004C3BD2" w:rsidRPr="00676353" w:rsidRDefault="004C3BD2" w:rsidP="00676353">
      <w:pPr>
        <w:pStyle w:val="BodyText"/>
        <w:widowControl w:val="0"/>
        <w:suppressAutoHyphens w:val="0"/>
        <w:spacing w:before="120" w:after="120"/>
        <w:jc w:val="both"/>
        <w:rPr>
          <w:rFonts w:ascii="Book Antiqua" w:eastAsia="Times New Roman" w:hAnsi="Book Antiqua" w:cs="Times New Roman"/>
          <w:b/>
          <w:bCs/>
          <w:i/>
          <w:color w:val="000000" w:themeColor="text1"/>
          <w:kern w:val="0"/>
          <w:sz w:val="22"/>
          <w:szCs w:val="22"/>
          <w:lang w:eastAsia="en-US" w:bidi="ar-SA"/>
        </w:rPr>
      </w:pPr>
      <w:r w:rsidRPr="00676353">
        <w:rPr>
          <w:rFonts w:ascii="Book Antiqua" w:eastAsia="Times New Roman" w:hAnsi="Book Antiqua" w:cs="Times New Roman"/>
          <w:b/>
          <w:bCs/>
          <w:i/>
          <w:color w:val="000000" w:themeColor="text1"/>
          <w:kern w:val="0"/>
          <w:sz w:val="22"/>
          <w:szCs w:val="22"/>
          <w:lang w:eastAsia="en-US" w:bidi="ar-SA"/>
        </w:rPr>
        <w:t>Wave II (July–September 2022) results</w:t>
      </w:r>
    </w:p>
    <w:p w14:paraId="529A641B" w14:textId="77777777" w:rsidR="004C3BD2" w:rsidRPr="00D03FB8" w:rsidRDefault="004C3BD2" w:rsidP="00704B67">
      <w:pPr>
        <w:widowControl w:val="0"/>
        <w:tabs>
          <w:tab w:val="clear" w:pos="227"/>
        </w:tabs>
        <w:ind w:firstLine="0"/>
        <w:rPr>
          <w:rFonts w:cs="Times New Roman"/>
          <w:spacing w:val="-2"/>
          <w:sz w:val="20"/>
          <w:szCs w:val="20"/>
        </w:rPr>
      </w:pPr>
      <w:r w:rsidRPr="00D03FB8">
        <w:rPr>
          <w:rFonts w:cs="Times New Roman"/>
          <w:spacing w:val="-2"/>
          <w:sz w:val="20"/>
          <w:szCs w:val="20"/>
        </w:rPr>
        <w:t xml:space="preserve">Research from this wave on consumer behaviour after a pandemic in relation to OTT platform adoption revealed high levels of user engagement and acceptability. In this work, we used PROCESS macros to look at the conditional indirect consequences of WTS and the importance of propagation mechanisms in maintaining over-the-top (OTT) consumption (Karazsia et al., 2014). Several model fit indices, such </w:t>
      </w:r>
      <w:r w:rsidRPr="00D03FB8">
        <w:rPr>
          <w:rFonts w:cs="Times New Roman"/>
          <w:spacing w:val="-2"/>
          <w:sz w:val="20"/>
          <w:szCs w:val="20"/>
        </w:rPr>
        <w:lastRenderedPageBreak/>
        <w:t>as CMIN/DF = 2.119, GFI = 0.873, AGFI = 0.843, CFI = 0.959, and RMSEA = 0.056, suggested that the analysis might be regarded as credible.( Basu, A., 2017) There was no statistically significant relationship between innovation and CUB (continuous over-the-top) consumption behaviour, as shown in Table 3 (p &gt; 0.05). WTS, which stands for "willingness to subscribe," was further impacted by each of those factors. (Dehghani, M. ., 2018). Further research showed that WTS significantly improved CUB, and mediation experiments verified that WTS completely mediated the direct effect. The results of the tests corroborated both ideas. (Bhattacharyya, S. S., 2018)</w:t>
      </w:r>
    </w:p>
    <w:p w14:paraId="07FF3BC0" w14:textId="77777777" w:rsidR="004C3BD2" w:rsidRPr="00704B67" w:rsidRDefault="004C3BD2" w:rsidP="00704B67">
      <w:pPr>
        <w:widowControl w:val="0"/>
        <w:tabs>
          <w:tab w:val="clear" w:pos="227"/>
        </w:tabs>
        <w:ind w:firstLine="0"/>
        <w:rPr>
          <w:rFonts w:cs="Times New Roman"/>
          <w:sz w:val="20"/>
          <w:szCs w:val="20"/>
        </w:rPr>
      </w:pPr>
      <w:r w:rsidRPr="00704B67">
        <w:rPr>
          <w:rFonts w:cs="Times New Roman"/>
          <w:sz w:val="20"/>
          <w:szCs w:val="20"/>
        </w:rPr>
        <w:t xml:space="preserve">Although innovation and customer attributes could not independently predict continuous use, the mediation as a whole shows that they indirectly impacted WTS. It seems that user willingness is a key component in translating desirable qualities into real over-the-top (OTT) use habits. (Ebrahimi Fard, A.,2022)  In addition, the validity of this mediation model was validated by using model fit indices, </w:t>
      </w:r>
      <w:r w:rsidRPr="00704B67">
        <w:rPr>
          <w:rFonts w:cs="Times New Roman"/>
          <w:sz w:val="20"/>
          <w:szCs w:val="20"/>
        </w:rPr>
        <w:t>which demonstrated a CMIN/DF of 1.43, GFI of 0.97, AGFI of 0.94, TLI of 0.96, CFI of 0.95, and RMSEA of 0.04. In Figure 2 and Table 4, we can see that when effective propagation mechanisms are working, the conditional indirect impact of WTS changes. One example of a method is targeted advertising, while another is referral rewards. When exposed to persuasive propaganda methods, customers were more likely to maintain their subscriptions to over-the-top (OTT) services, since this interaction amplified the impact of WTS on extended use. Using bootstrapping indices, we verified that the confidence intervals remained below zero, indicating statistical significance. (Bollweg, L.,2018)</w:t>
      </w:r>
    </w:p>
    <w:p w14:paraId="2809EFD9" w14:textId="65A3E35A" w:rsidR="008A5437" w:rsidRPr="00704B67" w:rsidRDefault="004C3BD2" w:rsidP="00704B67">
      <w:pPr>
        <w:pStyle w:val="BodyText"/>
        <w:widowControl w:val="0"/>
        <w:suppressAutoHyphens w:val="0"/>
        <w:spacing w:after="0"/>
        <w:jc w:val="both"/>
        <w:rPr>
          <w:rFonts w:ascii="Book Antiqua" w:hAnsi="Book Antiqua" w:cs="Times New Roman"/>
          <w:sz w:val="20"/>
          <w:szCs w:val="20"/>
        </w:rPr>
      </w:pPr>
      <w:r w:rsidRPr="00704B67">
        <w:rPr>
          <w:rFonts w:ascii="Book Antiqua" w:hAnsi="Book Antiqua" w:cs="Times New Roman"/>
          <w:sz w:val="20"/>
          <w:szCs w:val="20"/>
        </w:rPr>
        <w:t>Wave II data shows that Indian consumers' conduct after the epidemic has ended has remained consistent. This is because OTT platforms have been around for a long time and have a mature following among Indian clients. Engagement among Indian customers is driven by a mix of intrinsic motivation and extrinsic factors.( Büyükdağ, N., 2017)</w:t>
      </w:r>
    </w:p>
    <w:p w14:paraId="5468772B" w14:textId="77777777" w:rsidR="00BE451F" w:rsidRDefault="00BE451F" w:rsidP="00BE7D1D">
      <w:pPr>
        <w:pStyle w:val="ListParagraph"/>
        <w:widowControl w:val="0"/>
        <w:spacing w:before="120" w:after="0" w:line="240" w:lineRule="auto"/>
        <w:ind w:left="0"/>
        <w:contextualSpacing w:val="0"/>
        <w:jc w:val="center"/>
        <w:rPr>
          <w:rFonts w:ascii="Book Antiqua" w:eastAsia="Times New Roman" w:hAnsi="Book Antiqua" w:cs="Times New Roman"/>
          <w:b/>
          <w:bCs/>
          <w:i/>
          <w:iCs/>
          <w:sz w:val="20"/>
          <w:szCs w:val="20"/>
        </w:rPr>
        <w:sectPr w:rsidR="00BE451F" w:rsidSect="00BE451F">
          <w:type w:val="continuous"/>
          <w:pgSz w:w="11909" w:h="16834" w:code="9"/>
          <w:pgMar w:top="1584" w:right="1080" w:bottom="1656" w:left="1080" w:header="720" w:footer="720" w:gutter="0"/>
          <w:cols w:num="2" w:space="432"/>
          <w:docGrid w:linePitch="299"/>
        </w:sectPr>
      </w:pPr>
    </w:p>
    <w:p w14:paraId="470D1A46" w14:textId="77777777" w:rsidR="004C3BD2" w:rsidRPr="00BE7D1D" w:rsidRDefault="004C3BD2" w:rsidP="00BE7D1D">
      <w:pPr>
        <w:pStyle w:val="ListParagraph"/>
        <w:widowControl w:val="0"/>
        <w:spacing w:before="120" w:after="0" w:line="240" w:lineRule="auto"/>
        <w:ind w:left="0"/>
        <w:contextualSpacing w:val="0"/>
        <w:jc w:val="center"/>
        <w:rPr>
          <w:rFonts w:ascii="Book Antiqua" w:eastAsia="Times New Roman" w:hAnsi="Book Antiqua" w:cs="Times New Roman"/>
          <w:b/>
          <w:bCs/>
          <w:i/>
          <w:iCs/>
          <w:sz w:val="20"/>
          <w:szCs w:val="20"/>
        </w:rPr>
      </w:pPr>
      <w:r w:rsidRPr="00BE7D1D">
        <w:rPr>
          <w:rFonts w:ascii="Book Antiqua" w:eastAsia="Times New Roman" w:hAnsi="Book Antiqua" w:cs="Times New Roman"/>
          <w:b/>
          <w:bCs/>
          <w:i/>
          <w:iCs/>
          <w:sz w:val="20"/>
          <w:szCs w:val="20"/>
        </w:rPr>
        <w:t>Table 2. Summary of path coefficients – direct effects</w:t>
      </w:r>
    </w:p>
    <w:tbl>
      <w:tblPr>
        <w:tblStyle w:val="TableGrid"/>
        <w:tblW w:w="5000" w:type="pct"/>
        <w:jc w:val="center"/>
        <w:tblLook w:val="04A0" w:firstRow="1" w:lastRow="0" w:firstColumn="1" w:lastColumn="0" w:noHBand="0" w:noVBand="1"/>
      </w:tblPr>
      <w:tblGrid>
        <w:gridCol w:w="4337"/>
        <w:gridCol w:w="1070"/>
        <w:gridCol w:w="497"/>
        <w:gridCol w:w="593"/>
        <w:gridCol w:w="760"/>
        <w:gridCol w:w="1052"/>
        <w:gridCol w:w="1430"/>
      </w:tblGrid>
      <w:tr w:rsidR="004C3BD2" w:rsidRPr="00124A4F" w14:paraId="64468F5E" w14:textId="77777777" w:rsidTr="00124A4F">
        <w:trPr>
          <w:cantSplit/>
          <w:jc w:val="center"/>
        </w:trPr>
        <w:tc>
          <w:tcPr>
            <w:tcW w:w="2227" w:type="pct"/>
            <w:vAlign w:val="center"/>
            <w:hideMark/>
          </w:tcPr>
          <w:p w14:paraId="5CB5BA5B" w14:textId="77777777" w:rsidR="004C3BD2" w:rsidRPr="00124A4F" w:rsidRDefault="004C3BD2" w:rsidP="00124A4F">
            <w:pPr>
              <w:widowControl w:val="0"/>
              <w:jc w:val="center"/>
              <w:rPr>
                <w:rFonts w:ascii="Book Antiqua" w:eastAsia="Times New Roman" w:hAnsi="Book Antiqua" w:cs="Times New Roman"/>
                <w:b/>
                <w:bCs/>
                <w:sz w:val="16"/>
                <w:szCs w:val="16"/>
              </w:rPr>
            </w:pPr>
            <w:r w:rsidRPr="00124A4F">
              <w:rPr>
                <w:rFonts w:ascii="Book Antiqua" w:eastAsia="Times New Roman" w:hAnsi="Book Antiqua" w:cs="Times New Roman"/>
                <w:b/>
                <w:bCs/>
                <w:sz w:val="16"/>
                <w:szCs w:val="16"/>
              </w:rPr>
              <w:t>Path</w:t>
            </w:r>
          </w:p>
        </w:tc>
        <w:tc>
          <w:tcPr>
            <w:tcW w:w="550" w:type="pct"/>
            <w:vAlign w:val="center"/>
            <w:hideMark/>
          </w:tcPr>
          <w:p w14:paraId="42BB2779" w14:textId="77777777" w:rsidR="004C3BD2" w:rsidRPr="00124A4F" w:rsidRDefault="004C3BD2" w:rsidP="00124A4F">
            <w:pPr>
              <w:widowControl w:val="0"/>
              <w:jc w:val="center"/>
              <w:rPr>
                <w:rFonts w:ascii="Book Antiqua" w:eastAsia="Times New Roman" w:hAnsi="Book Antiqua" w:cs="Times New Roman"/>
                <w:b/>
                <w:bCs/>
                <w:sz w:val="16"/>
                <w:szCs w:val="16"/>
              </w:rPr>
            </w:pPr>
            <w:r w:rsidRPr="00124A4F">
              <w:rPr>
                <w:rFonts w:ascii="Book Antiqua" w:eastAsia="Times New Roman" w:hAnsi="Book Antiqua" w:cs="Times New Roman"/>
                <w:b/>
                <w:bCs/>
                <w:sz w:val="16"/>
                <w:szCs w:val="16"/>
              </w:rPr>
              <w:t>Estimate (β)</w:t>
            </w:r>
          </w:p>
        </w:tc>
        <w:tc>
          <w:tcPr>
            <w:tcW w:w="255" w:type="pct"/>
            <w:vAlign w:val="center"/>
            <w:hideMark/>
          </w:tcPr>
          <w:p w14:paraId="20E634CF" w14:textId="77777777" w:rsidR="004C3BD2" w:rsidRPr="00124A4F" w:rsidRDefault="004C3BD2" w:rsidP="00124A4F">
            <w:pPr>
              <w:widowControl w:val="0"/>
              <w:jc w:val="center"/>
              <w:rPr>
                <w:rFonts w:ascii="Book Antiqua" w:eastAsia="Times New Roman" w:hAnsi="Book Antiqua" w:cs="Times New Roman"/>
                <w:b/>
                <w:bCs/>
                <w:sz w:val="16"/>
                <w:szCs w:val="16"/>
              </w:rPr>
            </w:pPr>
            <w:r w:rsidRPr="00124A4F">
              <w:rPr>
                <w:rFonts w:ascii="Book Antiqua" w:eastAsia="Times New Roman" w:hAnsi="Book Antiqua" w:cs="Times New Roman"/>
                <w:b/>
                <w:bCs/>
                <w:sz w:val="16"/>
                <w:szCs w:val="16"/>
              </w:rPr>
              <w:t>SE</w:t>
            </w:r>
          </w:p>
        </w:tc>
        <w:tc>
          <w:tcPr>
            <w:tcW w:w="304" w:type="pct"/>
            <w:vAlign w:val="center"/>
            <w:hideMark/>
          </w:tcPr>
          <w:p w14:paraId="3A84B999" w14:textId="77777777" w:rsidR="004C3BD2" w:rsidRPr="00124A4F" w:rsidRDefault="004C3BD2" w:rsidP="00124A4F">
            <w:pPr>
              <w:widowControl w:val="0"/>
              <w:jc w:val="center"/>
              <w:rPr>
                <w:rFonts w:ascii="Book Antiqua" w:eastAsia="Times New Roman" w:hAnsi="Book Antiqua" w:cs="Times New Roman"/>
                <w:b/>
                <w:bCs/>
                <w:sz w:val="16"/>
                <w:szCs w:val="16"/>
              </w:rPr>
            </w:pPr>
            <w:r w:rsidRPr="00124A4F">
              <w:rPr>
                <w:rFonts w:ascii="Book Antiqua" w:eastAsia="Times New Roman" w:hAnsi="Book Antiqua" w:cs="Times New Roman"/>
                <w:b/>
                <w:bCs/>
                <w:sz w:val="16"/>
                <w:szCs w:val="16"/>
              </w:rPr>
              <w:t>CR</w:t>
            </w:r>
          </w:p>
        </w:tc>
        <w:tc>
          <w:tcPr>
            <w:tcW w:w="390" w:type="pct"/>
            <w:vAlign w:val="center"/>
            <w:hideMark/>
          </w:tcPr>
          <w:p w14:paraId="10D0F89A" w14:textId="77777777" w:rsidR="004C3BD2" w:rsidRPr="00124A4F" w:rsidRDefault="004C3BD2" w:rsidP="00124A4F">
            <w:pPr>
              <w:widowControl w:val="0"/>
              <w:jc w:val="center"/>
              <w:rPr>
                <w:rFonts w:ascii="Book Antiqua" w:eastAsia="Times New Roman" w:hAnsi="Book Antiqua" w:cs="Times New Roman"/>
                <w:b/>
                <w:bCs/>
                <w:sz w:val="16"/>
                <w:szCs w:val="16"/>
              </w:rPr>
            </w:pPr>
            <w:r w:rsidRPr="00124A4F">
              <w:rPr>
                <w:rFonts w:ascii="Book Antiqua" w:eastAsia="Times New Roman" w:hAnsi="Book Antiqua" w:cs="Times New Roman"/>
                <w:b/>
                <w:bCs/>
                <w:sz w:val="16"/>
                <w:szCs w:val="16"/>
              </w:rPr>
              <w:t>p-value</w:t>
            </w:r>
          </w:p>
        </w:tc>
        <w:tc>
          <w:tcPr>
            <w:tcW w:w="540" w:type="pct"/>
            <w:vAlign w:val="center"/>
            <w:hideMark/>
          </w:tcPr>
          <w:p w14:paraId="3BDDF381" w14:textId="77777777" w:rsidR="004C3BD2" w:rsidRPr="00124A4F" w:rsidRDefault="004C3BD2" w:rsidP="00124A4F">
            <w:pPr>
              <w:widowControl w:val="0"/>
              <w:jc w:val="center"/>
              <w:rPr>
                <w:rFonts w:ascii="Book Antiqua" w:eastAsia="Times New Roman" w:hAnsi="Book Antiqua" w:cs="Times New Roman"/>
                <w:b/>
                <w:bCs/>
                <w:sz w:val="16"/>
                <w:szCs w:val="16"/>
              </w:rPr>
            </w:pPr>
            <w:r w:rsidRPr="00124A4F">
              <w:rPr>
                <w:rFonts w:ascii="Book Antiqua" w:eastAsia="Times New Roman" w:hAnsi="Book Antiqua" w:cs="Times New Roman"/>
                <w:b/>
                <w:bCs/>
                <w:sz w:val="16"/>
                <w:szCs w:val="16"/>
              </w:rPr>
              <w:t>Hypothesis</w:t>
            </w:r>
          </w:p>
        </w:tc>
        <w:tc>
          <w:tcPr>
            <w:tcW w:w="734" w:type="pct"/>
            <w:vAlign w:val="center"/>
            <w:hideMark/>
          </w:tcPr>
          <w:p w14:paraId="4CD3613F" w14:textId="77777777" w:rsidR="004C3BD2" w:rsidRPr="00124A4F" w:rsidRDefault="004C3BD2" w:rsidP="00124A4F">
            <w:pPr>
              <w:widowControl w:val="0"/>
              <w:jc w:val="center"/>
              <w:rPr>
                <w:rFonts w:ascii="Book Antiqua" w:eastAsia="Times New Roman" w:hAnsi="Book Antiqua" w:cs="Times New Roman"/>
                <w:b/>
                <w:bCs/>
                <w:sz w:val="16"/>
                <w:szCs w:val="16"/>
              </w:rPr>
            </w:pPr>
            <w:r w:rsidRPr="00124A4F">
              <w:rPr>
                <w:rFonts w:ascii="Book Antiqua" w:eastAsia="Times New Roman" w:hAnsi="Book Antiqua" w:cs="Times New Roman"/>
                <w:b/>
                <w:bCs/>
                <w:sz w:val="16"/>
                <w:szCs w:val="16"/>
              </w:rPr>
              <w:t>Significant (Sig.)</w:t>
            </w:r>
          </w:p>
        </w:tc>
      </w:tr>
      <w:tr w:rsidR="004C3BD2" w:rsidRPr="00124A4F" w14:paraId="793DA0C2" w14:textId="77777777" w:rsidTr="00124A4F">
        <w:trPr>
          <w:cantSplit/>
          <w:jc w:val="center"/>
        </w:trPr>
        <w:tc>
          <w:tcPr>
            <w:tcW w:w="5000" w:type="pct"/>
            <w:gridSpan w:val="7"/>
            <w:vAlign w:val="center"/>
            <w:hideMark/>
          </w:tcPr>
          <w:p w14:paraId="01F6EF0E"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b/>
                <w:bCs/>
                <w:sz w:val="16"/>
                <w:szCs w:val="16"/>
              </w:rPr>
              <w:t>Functional Barriers:</w:t>
            </w:r>
          </w:p>
        </w:tc>
      </w:tr>
      <w:tr w:rsidR="004C3BD2" w:rsidRPr="00124A4F" w14:paraId="30432A53" w14:textId="77777777" w:rsidTr="00124A4F">
        <w:trPr>
          <w:cantSplit/>
          <w:jc w:val="center"/>
        </w:trPr>
        <w:tc>
          <w:tcPr>
            <w:tcW w:w="2227" w:type="pct"/>
            <w:vAlign w:val="center"/>
            <w:hideMark/>
          </w:tcPr>
          <w:p w14:paraId="4C4D26EB"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Usability Barrier (USB) → Consumer Resistance (CRE)</w:t>
            </w:r>
          </w:p>
        </w:tc>
        <w:tc>
          <w:tcPr>
            <w:tcW w:w="550" w:type="pct"/>
            <w:vAlign w:val="center"/>
            <w:hideMark/>
          </w:tcPr>
          <w:p w14:paraId="46DADA44"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0.34</w:t>
            </w:r>
          </w:p>
        </w:tc>
        <w:tc>
          <w:tcPr>
            <w:tcW w:w="255" w:type="pct"/>
            <w:vAlign w:val="center"/>
            <w:hideMark/>
          </w:tcPr>
          <w:p w14:paraId="54F434D3"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0.08</w:t>
            </w:r>
          </w:p>
        </w:tc>
        <w:tc>
          <w:tcPr>
            <w:tcW w:w="304" w:type="pct"/>
            <w:vAlign w:val="center"/>
            <w:hideMark/>
          </w:tcPr>
          <w:p w14:paraId="379B5F7D"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4.25</w:t>
            </w:r>
          </w:p>
        </w:tc>
        <w:tc>
          <w:tcPr>
            <w:tcW w:w="390" w:type="pct"/>
            <w:vAlign w:val="center"/>
            <w:hideMark/>
          </w:tcPr>
          <w:p w14:paraId="5EAB1A45"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0.01</w:t>
            </w:r>
          </w:p>
        </w:tc>
        <w:tc>
          <w:tcPr>
            <w:tcW w:w="540" w:type="pct"/>
            <w:vAlign w:val="center"/>
            <w:hideMark/>
          </w:tcPr>
          <w:p w14:paraId="651BBD6E"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H1</w:t>
            </w:r>
          </w:p>
        </w:tc>
        <w:tc>
          <w:tcPr>
            <w:tcW w:w="734" w:type="pct"/>
            <w:vAlign w:val="center"/>
            <w:hideMark/>
          </w:tcPr>
          <w:p w14:paraId="743F022B"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r w:rsidR="004C3BD2" w:rsidRPr="00124A4F" w14:paraId="226C1518" w14:textId="77777777" w:rsidTr="00124A4F">
        <w:trPr>
          <w:cantSplit/>
          <w:jc w:val="center"/>
        </w:trPr>
        <w:tc>
          <w:tcPr>
            <w:tcW w:w="2227" w:type="pct"/>
            <w:vAlign w:val="center"/>
            <w:hideMark/>
          </w:tcPr>
          <w:p w14:paraId="1BBB91FD"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Value Barrier (VAB) → CRE</w:t>
            </w:r>
          </w:p>
        </w:tc>
        <w:tc>
          <w:tcPr>
            <w:tcW w:w="550" w:type="pct"/>
            <w:vAlign w:val="center"/>
            <w:hideMark/>
          </w:tcPr>
          <w:p w14:paraId="05DC569A"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0.37</w:t>
            </w:r>
          </w:p>
        </w:tc>
        <w:tc>
          <w:tcPr>
            <w:tcW w:w="255" w:type="pct"/>
            <w:vAlign w:val="center"/>
            <w:hideMark/>
          </w:tcPr>
          <w:p w14:paraId="70F3148E"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0.10</w:t>
            </w:r>
          </w:p>
        </w:tc>
        <w:tc>
          <w:tcPr>
            <w:tcW w:w="304" w:type="pct"/>
            <w:vAlign w:val="center"/>
            <w:hideMark/>
          </w:tcPr>
          <w:p w14:paraId="386877C8"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3.70</w:t>
            </w:r>
          </w:p>
        </w:tc>
        <w:tc>
          <w:tcPr>
            <w:tcW w:w="390" w:type="pct"/>
            <w:vAlign w:val="center"/>
            <w:hideMark/>
          </w:tcPr>
          <w:p w14:paraId="1AC81896"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0.02</w:t>
            </w:r>
          </w:p>
        </w:tc>
        <w:tc>
          <w:tcPr>
            <w:tcW w:w="540" w:type="pct"/>
            <w:vAlign w:val="center"/>
            <w:hideMark/>
          </w:tcPr>
          <w:p w14:paraId="0963FFAC" w14:textId="77777777" w:rsidR="004C3BD2" w:rsidRPr="00124A4F" w:rsidRDefault="004C3BD2" w:rsidP="00124A4F">
            <w:pPr>
              <w:widowControl w:val="0"/>
              <w:jc w:val="center"/>
              <w:rPr>
                <w:rFonts w:ascii="Book Antiqua" w:eastAsia="Times New Roman" w:hAnsi="Book Antiqua" w:cs="Times New Roman"/>
                <w:sz w:val="16"/>
                <w:szCs w:val="16"/>
              </w:rPr>
            </w:pPr>
          </w:p>
        </w:tc>
        <w:tc>
          <w:tcPr>
            <w:tcW w:w="734" w:type="pct"/>
            <w:vAlign w:val="center"/>
            <w:hideMark/>
          </w:tcPr>
          <w:p w14:paraId="5C542068"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r w:rsidR="004C3BD2" w:rsidRPr="00124A4F" w14:paraId="62F346A9" w14:textId="77777777" w:rsidTr="00124A4F">
        <w:trPr>
          <w:cantSplit/>
          <w:jc w:val="center"/>
        </w:trPr>
        <w:tc>
          <w:tcPr>
            <w:tcW w:w="2227" w:type="pct"/>
            <w:vAlign w:val="center"/>
            <w:hideMark/>
          </w:tcPr>
          <w:p w14:paraId="2771EEFF"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Risk Barrier (RSB) → CRE</w:t>
            </w:r>
          </w:p>
        </w:tc>
        <w:tc>
          <w:tcPr>
            <w:tcW w:w="550" w:type="pct"/>
            <w:vAlign w:val="center"/>
            <w:hideMark/>
          </w:tcPr>
          <w:p w14:paraId="58EA65BB"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0.29</w:t>
            </w:r>
          </w:p>
        </w:tc>
        <w:tc>
          <w:tcPr>
            <w:tcW w:w="255" w:type="pct"/>
            <w:vAlign w:val="center"/>
            <w:hideMark/>
          </w:tcPr>
          <w:p w14:paraId="334DA082"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0.03</w:t>
            </w:r>
          </w:p>
        </w:tc>
        <w:tc>
          <w:tcPr>
            <w:tcW w:w="304" w:type="pct"/>
            <w:vAlign w:val="center"/>
            <w:hideMark/>
          </w:tcPr>
          <w:p w14:paraId="44137271"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9.67</w:t>
            </w:r>
          </w:p>
        </w:tc>
        <w:tc>
          <w:tcPr>
            <w:tcW w:w="390" w:type="pct"/>
            <w:vAlign w:val="center"/>
            <w:hideMark/>
          </w:tcPr>
          <w:p w14:paraId="391A4360"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0.01</w:t>
            </w:r>
          </w:p>
        </w:tc>
        <w:tc>
          <w:tcPr>
            <w:tcW w:w="540" w:type="pct"/>
            <w:vAlign w:val="center"/>
            <w:hideMark/>
          </w:tcPr>
          <w:p w14:paraId="3F978A0C" w14:textId="77777777" w:rsidR="004C3BD2" w:rsidRPr="00124A4F" w:rsidRDefault="004C3BD2" w:rsidP="00124A4F">
            <w:pPr>
              <w:widowControl w:val="0"/>
              <w:jc w:val="center"/>
              <w:rPr>
                <w:rFonts w:ascii="Book Antiqua" w:eastAsia="Times New Roman" w:hAnsi="Book Antiqua" w:cs="Times New Roman"/>
                <w:sz w:val="16"/>
                <w:szCs w:val="16"/>
              </w:rPr>
            </w:pPr>
          </w:p>
        </w:tc>
        <w:tc>
          <w:tcPr>
            <w:tcW w:w="734" w:type="pct"/>
            <w:vAlign w:val="center"/>
            <w:hideMark/>
          </w:tcPr>
          <w:p w14:paraId="3397D5D6"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r w:rsidR="004C3BD2" w:rsidRPr="00124A4F" w14:paraId="2AD60180" w14:textId="77777777" w:rsidTr="00124A4F">
        <w:trPr>
          <w:cantSplit/>
          <w:jc w:val="center"/>
        </w:trPr>
        <w:tc>
          <w:tcPr>
            <w:tcW w:w="5000" w:type="pct"/>
            <w:gridSpan w:val="7"/>
            <w:vAlign w:val="center"/>
            <w:hideMark/>
          </w:tcPr>
          <w:p w14:paraId="29EAAC05"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b/>
                <w:bCs/>
                <w:sz w:val="16"/>
                <w:szCs w:val="16"/>
              </w:rPr>
              <w:t>Psychological Barriers:</w:t>
            </w:r>
          </w:p>
        </w:tc>
      </w:tr>
      <w:tr w:rsidR="004C3BD2" w:rsidRPr="00124A4F" w14:paraId="46BEAB77" w14:textId="77777777" w:rsidTr="00124A4F">
        <w:trPr>
          <w:cantSplit/>
          <w:jc w:val="center"/>
        </w:trPr>
        <w:tc>
          <w:tcPr>
            <w:tcW w:w="2227" w:type="pct"/>
            <w:vAlign w:val="center"/>
            <w:hideMark/>
          </w:tcPr>
          <w:p w14:paraId="6F04627D"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Trust Barrier (TRB) → CRE</w:t>
            </w:r>
          </w:p>
        </w:tc>
        <w:tc>
          <w:tcPr>
            <w:tcW w:w="550" w:type="pct"/>
            <w:vAlign w:val="center"/>
            <w:hideMark/>
          </w:tcPr>
          <w:p w14:paraId="16435132"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0.46</w:t>
            </w:r>
          </w:p>
        </w:tc>
        <w:tc>
          <w:tcPr>
            <w:tcW w:w="255" w:type="pct"/>
            <w:vAlign w:val="center"/>
            <w:hideMark/>
          </w:tcPr>
          <w:p w14:paraId="2F8EA157"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0.11</w:t>
            </w:r>
          </w:p>
        </w:tc>
        <w:tc>
          <w:tcPr>
            <w:tcW w:w="304" w:type="pct"/>
            <w:vAlign w:val="center"/>
            <w:hideMark/>
          </w:tcPr>
          <w:p w14:paraId="0DD04699"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4.18</w:t>
            </w:r>
          </w:p>
        </w:tc>
        <w:tc>
          <w:tcPr>
            <w:tcW w:w="390" w:type="pct"/>
            <w:vAlign w:val="center"/>
            <w:hideMark/>
          </w:tcPr>
          <w:p w14:paraId="0A3113B5"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0.01</w:t>
            </w:r>
          </w:p>
        </w:tc>
        <w:tc>
          <w:tcPr>
            <w:tcW w:w="540" w:type="pct"/>
            <w:vAlign w:val="center"/>
            <w:hideMark/>
          </w:tcPr>
          <w:p w14:paraId="17CDBC1B"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H2</w:t>
            </w:r>
          </w:p>
        </w:tc>
        <w:tc>
          <w:tcPr>
            <w:tcW w:w="734" w:type="pct"/>
            <w:vAlign w:val="center"/>
            <w:hideMark/>
          </w:tcPr>
          <w:p w14:paraId="4AB617DF"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r w:rsidR="004C3BD2" w:rsidRPr="00124A4F" w14:paraId="6A1CC914" w14:textId="77777777" w:rsidTr="00124A4F">
        <w:trPr>
          <w:cantSplit/>
          <w:jc w:val="center"/>
        </w:trPr>
        <w:tc>
          <w:tcPr>
            <w:tcW w:w="2227" w:type="pct"/>
            <w:vAlign w:val="center"/>
            <w:hideMark/>
          </w:tcPr>
          <w:p w14:paraId="1BC4CBD3"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Image Barrier (IMB) → CRE</w:t>
            </w:r>
          </w:p>
        </w:tc>
        <w:tc>
          <w:tcPr>
            <w:tcW w:w="550" w:type="pct"/>
            <w:vAlign w:val="center"/>
            <w:hideMark/>
          </w:tcPr>
          <w:p w14:paraId="67CC1E17"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0.27</w:t>
            </w:r>
          </w:p>
        </w:tc>
        <w:tc>
          <w:tcPr>
            <w:tcW w:w="255" w:type="pct"/>
            <w:vAlign w:val="center"/>
            <w:hideMark/>
          </w:tcPr>
          <w:p w14:paraId="1CAB3A4A"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0.04</w:t>
            </w:r>
          </w:p>
        </w:tc>
        <w:tc>
          <w:tcPr>
            <w:tcW w:w="304" w:type="pct"/>
            <w:vAlign w:val="center"/>
            <w:hideMark/>
          </w:tcPr>
          <w:p w14:paraId="6FE7EBDE"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6.75</w:t>
            </w:r>
          </w:p>
        </w:tc>
        <w:tc>
          <w:tcPr>
            <w:tcW w:w="390" w:type="pct"/>
            <w:vAlign w:val="center"/>
            <w:hideMark/>
          </w:tcPr>
          <w:p w14:paraId="2F508C53"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0.02</w:t>
            </w:r>
          </w:p>
        </w:tc>
        <w:tc>
          <w:tcPr>
            <w:tcW w:w="540" w:type="pct"/>
            <w:vAlign w:val="center"/>
            <w:hideMark/>
          </w:tcPr>
          <w:p w14:paraId="40241C8D" w14:textId="77777777" w:rsidR="004C3BD2" w:rsidRPr="00124A4F" w:rsidRDefault="004C3BD2" w:rsidP="00124A4F">
            <w:pPr>
              <w:widowControl w:val="0"/>
              <w:jc w:val="center"/>
              <w:rPr>
                <w:rFonts w:ascii="Book Antiqua" w:eastAsia="Times New Roman" w:hAnsi="Book Antiqua" w:cs="Times New Roman"/>
                <w:sz w:val="16"/>
                <w:szCs w:val="16"/>
              </w:rPr>
            </w:pPr>
          </w:p>
        </w:tc>
        <w:tc>
          <w:tcPr>
            <w:tcW w:w="734" w:type="pct"/>
            <w:vAlign w:val="center"/>
            <w:hideMark/>
          </w:tcPr>
          <w:p w14:paraId="4468233E"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r w:rsidR="004C3BD2" w:rsidRPr="00124A4F" w14:paraId="197D2DE5" w14:textId="77777777" w:rsidTr="00124A4F">
        <w:trPr>
          <w:cantSplit/>
          <w:jc w:val="center"/>
        </w:trPr>
        <w:tc>
          <w:tcPr>
            <w:tcW w:w="2227" w:type="pct"/>
            <w:vAlign w:val="center"/>
            <w:hideMark/>
          </w:tcPr>
          <w:p w14:paraId="6D5AF003"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Technology Vulnerability Barrier (TVB) → CRE</w:t>
            </w:r>
          </w:p>
        </w:tc>
        <w:tc>
          <w:tcPr>
            <w:tcW w:w="550" w:type="pct"/>
            <w:vAlign w:val="center"/>
            <w:hideMark/>
          </w:tcPr>
          <w:p w14:paraId="54B68492"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0.49</w:t>
            </w:r>
          </w:p>
        </w:tc>
        <w:tc>
          <w:tcPr>
            <w:tcW w:w="255" w:type="pct"/>
            <w:vAlign w:val="center"/>
            <w:hideMark/>
          </w:tcPr>
          <w:p w14:paraId="7908BB03"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0.13</w:t>
            </w:r>
          </w:p>
        </w:tc>
        <w:tc>
          <w:tcPr>
            <w:tcW w:w="304" w:type="pct"/>
            <w:vAlign w:val="center"/>
            <w:hideMark/>
          </w:tcPr>
          <w:p w14:paraId="5EFB6A75"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3.77</w:t>
            </w:r>
          </w:p>
        </w:tc>
        <w:tc>
          <w:tcPr>
            <w:tcW w:w="390" w:type="pct"/>
            <w:vAlign w:val="center"/>
            <w:hideMark/>
          </w:tcPr>
          <w:p w14:paraId="6E2FFAD2"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0.04</w:t>
            </w:r>
          </w:p>
        </w:tc>
        <w:tc>
          <w:tcPr>
            <w:tcW w:w="540" w:type="pct"/>
            <w:vAlign w:val="center"/>
            <w:hideMark/>
          </w:tcPr>
          <w:p w14:paraId="41B62ED8" w14:textId="77777777" w:rsidR="004C3BD2" w:rsidRPr="00124A4F" w:rsidRDefault="004C3BD2" w:rsidP="00124A4F">
            <w:pPr>
              <w:widowControl w:val="0"/>
              <w:jc w:val="center"/>
              <w:rPr>
                <w:rFonts w:ascii="Book Antiqua" w:eastAsia="Times New Roman" w:hAnsi="Book Antiqua" w:cs="Times New Roman"/>
                <w:sz w:val="16"/>
                <w:szCs w:val="16"/>
              </w:rPr>
            </w:pPr>
          </w:p>
        </w:tc>
        <w:tc>
          <w:tcPr>
            <w:tcW w:w="734" w:type="pct"/>
            <w:vAlign w:val="center"/>
            <w:hideMark/>
          </w:tcPr>
          <w:p w14:paraId="052FE552"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r w:rsidR="004C3BD2" w:rsidRPr="00124A4F" w14:paraId="4FCF6B5A" w14:textId="77777777" w:rsidTr="00124A4F">
        <w:trPr>
          <w:cantSplit/>
          <w:jc w:val="center"/>
        </w:trPr>
        <w:tc>
          <w:tcPr>
            <w:tcW w:w="2227" w:type="pct"/>
            <w:vAlign w:val="center"/>
            <w:hideMark/>
          </w:tcPr>
          <w:p w14:paraId="72565905"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Individual Barrier (IDB) → CRE</w:t>
            </w:r>
          </w:p>
        </w:tc>
        <w:tc>
          <w:tcPr>
            <w:tcW w:w="550" w:type="pct"/>
            <w:vAlign w:val="center"/>
            <w:hideMark/>
          </w:tcPr>
          <w:p w14:paraId="75A202CF"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0.35</w:t>
            </w:r>
          </w:p>
        </w:tc>
        <w:tc>
          <w:tcPr>
            <w:tcW w:w="255" w:type="pct"/>
            <w:vAlign w:val="center"/>
            <w:hideMark/>
          </w:tcPr>
          <w:p w14:paraId="6352B1EA"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0.04</w:t>
            </w:r>
          </w:p>
        </w:tc>
        <w:tc>
          <w:tcPr>
            <w:tcW w:w="304" w:type="pct"/>
            <w:vAlign w:val="center"/>
            <w:hideMark/>
          </w:tcPr>
          <w:p w14:paraId="76803B71"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8.75</w:t>
            </w:r>
          </w:p>
        </w:tc>
        <w:tc>
          <w:tcPr>
            <w:tcW w:w="390" w:type="pct"/>
            <w:vAlign w:val="center"/>
            <w:hideMark/>
          </w:tcPr>
          <w:p w14:paraId="30754B4C"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0.01</w:t>
            </w:r>
          </w:p>
        </w:tc>
        <w:tc>
          <w:tcPr>
            <w:tcW w:w="540" w:type="pct"/>
            <w:vAlign w:val="center"/>
            <w:hideMark/>
          </w:tcPr>
          <w:p w14:paraId="1ED67628" w14:textId="77777777" w:rsidR="004C3BD2" w:rsidRPr="00124A4F" w:rsidRDefault="004C3BD2" w:rsidP="00124A4F">
            <w:pPr>
              <w:widowControl w:val="0"/>
              <w:jc w:val="center"/>
              <w:rPr>
                <w:rFonts w:ascii="Book Antiqua" w:eastAsia="Times New Roman" w:hAnsi="Book Antiqua" w:cs="Times New Roman"/>
                <w:sz w:val="16"/>
                <w:szCs w:val="16"/>
              </w:rPr>
            </w:pPr>
          </w:p>
        </w:tc>
        <w:tc>
          <w:tcPr>
            <w:tcW w:w="734" w:type="pct"/>
            <w:vAlign w:val="center"/>
            <w:hideMark/>
          </w:tcPr>
          <w:p w14:paraId="247FA451"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r w:rsidR="004C3BD2" w:rsidRPr="00124A4F" w14:paraId="7C9B8296" w14:textId="77777777" w:rsidTr="00124A4F">
        <w:trPr>
          <w:cantSplit/>
          <w:jc w:val="center"/>
        </w:trPr>
        <w:tc>
          <w:tcPr>
            <w:tcW w:w="5000" w:type="pct"/>
            <w:gridSpan w:val="7"/>
            <w:vAlign w:val="center"/>
            <w:hideMark/>
          </w:tcPr>
          <w:p w14:paraId="635630D0"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b/>
                <w:bCs/>
                <w:sz w:val="16"/>
                <w:szCs w:val="16"/>
              </w:rPr>
              <w:t>Individual Barriers:</w:t>
            </w:r>
          </w:p>
        </w:tc>
      </w:tr>
      <w:tr w:rsidR="004C3BD2" w:rsidRPr="00124A4F" w14:paraId="3F1B41D6" w14:textId="77777777" w:rsidTr="00124A4F">
        <w:trPr>
          <w:cantSplit/>
          <w:jc w:val="center"/>
        </w:trPr>
        <w:tc>
          <w:tcPr>
            <w:tcW w:w="2227" w:type="pct"/>
            <w:vAlign w:val="center"/>
            <w:hideMark/>
          </w:tcPr>
          <w:p w14:paraId="74EDAB53"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Innovativeness Barrier (INB) → CRE</w:t>
            </w:r>
          </w:p>
        </w:tc>
        <w:tc>
          <w:tcPr>
            <w:tcW w:w="550" w:type="pct"/>
            <w:vAlign w:val="center"/>
            <w:hideMark/>
          </w:tcPr>
          <w:p w14:paraId="5CD292A6"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0.41</w:t>
            </w:r>
          </w:p>
        </w:tc>
        <w:tc>
          <w:tcPr>
            <w:tcW w:w="255" w:type="pct"/>
            <w:vAlign w:val="center"/>
            <w:hideMark/>
          </w:tcPr>
          <w:p w14:paraId="1550E21E"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0.03</w:t>
            </w:r>
          </w:p>
        </w:tc>
        <w:tc>
          <w:tcPr>
            <w:tcW w:w="304" w:type="pct"/>
            <w:vAlign w:val="center"/>
            <w:hideMark/>
          </w:tcPr>
          <w:p w14:paraId="5AFF5D62"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13.67</w:t>
            </w:r>
          </w:p>
        </w:tc>
        <w:tc>
          <w:tcPr>
            <w:tcW w:w="390" w:type="pct"/>
            <w:vAlign w:val="center"/>
            <w:hideMark/>
          </w:tcPr>
          <w:p w14:paraId="11AE5331"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0.01</w:t>
            </w:r>
          </w:p>
        </w:tc>
        <w:tc>
          <w:tcPr>
            <w:tcW w:w="540" w:type="pct"/>
            <w:vAlign w:val="center"/>
            <w:hideMark/>
          </w:tcPr>
          <w:p w14:paraId="67BA496D"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H3</w:t>
            </w:r>
          </w:p>
        </w:tc>
        <w:tc>
          <w:tcPr>
            <w:tcW w:w="734" w:type="pct"/>
            <w:vAlign w:val="center"/>
            <w:hideMark/>
          </w:tcPr>
          <w:p w14:paraId="709FD780"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r w:rsidR="004C3BD2" w:rsidRPr="00124A4F" w14:paraId="2802D772" w14:textId="77777777" w:rsidTr="00124A4F">
        <w:trPr>
          <w:cantSplit/>
          <w:jc w:val="center"/>
        </w:trPr>
        <w:tc>
          <w:tcPr>
            <w:tcW w:w="2227" w:type="pct"/>
            <w:vAlign w:val="center"/>
            <w:hideMark/>
          </w:tcPr>
          <w:p w14:paraId="13B97DCB"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Consumer Resistance (CRE) → Continuation Intention (COI)</w:t>
            </w:r>
          </w:p>
        </w:tc>
        <w:tc>
          <w:tcPr>
            <w:tcW w:w="550" w:type="pct"/>
            <w:vAlign w:val="center"/>
            <w:hideMark/>
          </w:tcPr>
          <w:p w14:paraId="4E1BA06C"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−0.38</w:t>
            </w:r>
          </w:p>
        </w:tc>
        <w:tc>
          <w:tcPr>
            <w:tcW w:w="255" w:type="pct"/>
            <w:vAlign w:val="center"/>
            <w:hideMark/>
          </w:tcPr>
          <w:p w14:paraId="14E63A9C"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0.11</w:t>
            </w:r>
          </w:p>
        </w:tc>
        <w:tc>
          <w:tcPr>
            <w:tcW w:w="304" w:type="pct"/>
            <w:vAlign w:val="center"/>
            <w:hideMark/>
          </w:tcPr>
          <w:p w14:paraId="5F63314F"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−3.45</w:t>
            </w:r>
          </w:p>
        </w:tc>
        <w:tc>
          <w:tcPr>
            <w:tcW w:w="390" w:type="pct"/>
            <w:vAlign w:val="center"/>
            <w:hideMark/>
          </w:tcPr>
          <w:p w14:paraId="7B679E34"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0.04</w:t>
            </w:r>
          </w:p>
        </w:tc>
        <w:tc>
          <w:tcPr>
            <w:tcW w:w="540" w:type="pct"/>
            <w:vAlign w:val="center"/>
            <w:hideMark/>
          </w:tcPr>
          <w:p w14:paraId="512D306B"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H5</w:t>
            </w:r>
          </w:p>
        </w:tc>
        <w:tc>
          <w:tcPr>
            <w:tcW w:w="734" w:type="pct"/>
            <w:vAlign w:val="center"/>
            <w:hideMark/>
          </w:tcPr>
          <w:p w14:paraId="4DA758B4" w14:textId="77777777" w:rsidR="004C3BD2" w:rsidRPr="00124A4F" w:rsidRDefault="004C3BD2" w:rsidP="00124A4F">
            <w:pPr>
              <w:widowControl w:val="0"/>
              <w:jc w:val="center"/>
              <w:rPr>
                <w:rFonts w:ascii="Book Antiqua" w:eastAsia="Times New Roman" w:hAnsi="Book Antiqua" w:cs="Times New Roman"/>
                <w:sz w:val="16"/>
                <w:szCs w:val="16"/>
              </w:rPr>
            </w:pPr>
            <w:r w:rsidRPr="00124A4F">
              <w:rPr>
                <w:rFonts w:ascii="Book Antiqua" w:eastAsia="Times New Roman" w:hAnsi="Book Antiqua" w:cs="Times New Roman"/>
                <w:sz w:val="16"/>
                <w:szCs w:val="16"/>
              </w:rPr>
              <w:t>Yes</w:t>
            </w:r>
          </w:p>
        </w:tc>
      </w:tr>
    </w:tbl>
    <w:p w14:paraId="100FF307" w14:textId="24A89B9B" w:rsidR="004C3BD2" w:rsidRPr="00BE7D1D" w:rsidRDefault="004C3BD2" w:rsidP="00BE7D1D">
      <w:pPr>
        <w:pStyle w:val="ListParagraph"/>
        <w:widowControl w:val="0"/>
        <w:spacing w:before="120" w:after="0" w:line="240" w:lineRule="auto"/>
        <w:ind w:left="0"/>
        <w:contextualSpacing w:val="0"/>
        <w:jc w:val="center"/>
        <w:rPr>
          <w:rFonts w:ascii="Book Antiqua" w:eastAsia="Times New Roman" w:hAnsi="Book Antiqua" w:cs="Times New Roman"/>
          <w:b/>
          <w:bCs/>
          <w:i/>
          <w:iCs/>
          <w:sz w:val="20"/>
          <w:szCs w:val="20"/>
        </w:rPr>
      </w:pPr>
      <w:r w:rsidRPr="00BE7D1D">
        <w:rPr>
          <w:rFonts w:ascii="Book Antiqua" w:eastAsia="Times New Roman" w:hAnsi="Book Antiqua" w:cs="Times New Roman"/>
          <w:b/>
          <w:bCs/>
          <w:i/>
          <w:iCs/>
          <w:sz w:val="20"/>
          <w:szCs w:val="20"/>
        </w:rPr>
        <w:t>Table 3. Results of moderation</w:t>
      </w:r>
    </w:p>
    <w:tbl>
      <w:tblPr>
        <w:tblStyle w:val="TableGrid"/>
        <w:tblW w:w="5000" w:type="pct"/>
        <w:jc w:val="center"/>
        <w:tblLook w:val="04A0" w:firstRow="1" w:lastRow="0" w:firstColumn="1" w:lastColumn="0" w:noHBand="0" w:noVBand="1"/>
      </w:tblPr>
      <w:tblGrid>
        <w:gridCol w:w="3308"/>
        <w:gridCol w:w="801"/>
        <w:gridCol w:w="514"/>
        <w:gridCol w:w="750"/>
        <w:gridCol w:w="797"/>
        <w:gridCol w:w="680"/>
        <w:gridCol w:w="680"/>
        <w:gridCol w:w="1118"/>
        <w:gridCol w:w="1091"/>
      </w:tblGrid>
      <w:tr w:rsidR="004314AA" w:rsidRPr="00B578E2" w14:paraId="425D6A98" w14:textId="77777777" w:rsidTr="00B578E2">
        <w:trPr>
          <w:cantSplit/>
          <w:jc w:val="center"/>
        </w:trPr>
        <w:tc>
          <w:tcPr>
            <w:tcW w:w="1698" w:type="pct"/>
            <w:vAlign w:val="center"/>
            <w:hideMark/>
          </w:tcPr>
          <w:p w14:paraId="4EEB1960"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Path</w:t>
            </w:r>
          </w:p>
        </w:tc>
        <w:tc>
          <w:tcPr>
            <w:tcW w:w="411" w:type="pct"/>
            <w:vAlign w:val="center"/>
            <w:hideMark/>
          </w:tcPr>
          <w:p w14:paraId="2C395CCE"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β (Beta)</w:t>
            </w:r>
          </w:p>
        </w:tc>
        <w:tc>
          <w:tcPr>
            <w:tcW w:w="264" w:type="pct"/>
            <w:vAlign w:val="center"/>
            <w:hideMark/>
          </w:tcPr>
          <w:p w14:paraId="2FAA1803"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SE</w:t>
            </w:r>
          </w:p>
        </w:tc>
        <w:tc>
          <w:tcPr>
            <w:tcW w:w="385" w:type="pct"/>
            <w:vAlign w:val="center"/>
            <w:hideMark/>
          </w:tcPr>
          <w:p w14:paraId="2B680861"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t-value</w:t>
            </w:r>
          </w:p>
        </w:tc>
        <w:tc>
          <w:tcPr>
            <w:tcW w:w="409" w:type="pct"/>
            <w:vAlign w:val="center"/>
            <w:hideMark/>
          </w:tcPr>
          <w:p w14:paraId="51162A2F"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p-value</w:t>
            </w:r>
          </w:p>
        </w:tc>
        <w:tc>
          <w:tcPr>
            <w:tcW w:w="349" w:type="pct"/>
            <w:vAlign w:val="center"/>
            <w:hideMark/>
          </w:tcPr>
          <w:p w14:paraId="5A5D28B6"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LLCI</w:t>
            </w:r>
          </w:p>
        </w:tc>
        <w:tc>
          <w:tcPr>
            <w:tcW w:w="349" w:type="pct"/>
            <w:vAlign w:val="center"/>
            <w:hideMark/>
          </w:tcPr>
          <w:p w14:paraId="42EFAD93"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ULCI</w:t>
            </w:r>
          </w:p>
        </w:tc>
        <w:tc>
          <w:tcPr>
            <w:tcW w:w="574" w:type="pct"/>
            <w:vAlign w:val="center"/>
            <w:hideMark/>
          </w:tcPr>
          <w:p w14:paraId="7FE2C9F9"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Moderation</w:t>
            </w:r>
          </w:p>
        </w:tc>
        <w:tc>
          <w:tcPr>
            <w:tcW w:w="560" w:type="pct"/>
            <w:vAlign w:val="center"/>
            <w:hideMark/>
          </w:tcPr>
          <w:p w14:paraId="3A6B530A" w14:textId="77777777" w:rsidR="004C3BD2" w:rsidRPr="00B578E2" w:rsidRDefault="004C3BD2" w:rsidP="00B578E2">
            <w:pPr>
              <w:widowControl w:val="0"/>
              <w:jc w:val="center"/>
              <w:rPr>
                <w:rFonts w:ascii="Book Antiqua" w:eastAsia="Times New Roman" w:hAnsi="Book Antiqua" w:cs="Times New Roman"/>
                <w:b/>
                <w:bCs/>
                <w:sz w:val="16"/>
                <w:szCs w:val="16"/>
              </w:rPr>
            </w:pPr>
            <w:r w:rsidRPr="00B578E2">
              <w:rPr>
                <w:rFonts w:ascii="Book Antiqua" w:eastAsia="Times New Roman" w:hAnsi="Book Antiqua" w:cs="Times New Roman"/>
                <w:b/>
                <w:bCs/>
                <w:sz w:val="16"/>
                <w:szCs w:val="16"/>
              </w:rPr>
              <w:t>Hypothesis</w:t>
            </w:r>
          </w:p>
        </w:tc>
      </w:tr>
      <w:tr w:rsidR="004314AA" w:rsidRPr="00B578E2" w14:paraId="2A84D3CE" w14:textId="77777777" w:rsidTr="00B578E2">
        <w:trPr>
          <w:cantSplit/>
          <w:jc w:val="center"/>
        </w:trPr>
        <w:tc>
          <w:tcPr>
            <w:tcW w:w="1698" w:type="pct"/>
            <w:vAlign w:val="center"/>
            <w:hideMark/>
          </w:tcPr>
          <w:p w14:paraId="14CF1965"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Conditional Effect of Habits (CRE → COI)</w:t>
            </w:r>
          </w:p>
        </w:tc>
        <w:tc>
          <w:tcPr>
            <w:tcW w:w="411" w:type="pct"/>
            <w:vAlign w:val="center"/>
            <w:hideMark/>
          </w:tcPr>
          <w:p w14:paraId="680DF8CD"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0.39</w:t>
            </w:r>
          </w:p>
        </w:tc>
        <w:tc>
          <w:tcPr>
            <w:tcW w:w="264" w:type="pct"/>
            <w:vAlign w:val="center"/>
            <w:hideMark/>
          </w:tcPr>
          <w:p w14:paraId="7B0ECAC1"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0.09</w:t>
            </w:r>
          </w:p>
        </w:tc>
        <w:tc>
          <w:tcPr>
            <w:tcW w:w="385" w:type="pct"/>
            <w:vAlign w:val="center"/>
            <w:hideMark/>
          </w:tcPr>
          <w:p w14:paraId="018538BE"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4.33</w:t>
            </w:r>
          </w:p>
        </w:tc>
        <w:tc>
          <w:tcPr>
            <w:tcW w:w="409" w:type="pct"/>
            <w:vAlign w:val="center"/>
            <w:hideMark/>
          </w:tcPr>
          <w:p w14:paraId="6EDE706A"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0.01</w:t>
            </w:r>
          </w:p>
        </w:tc>
        <w:tc>
          <w:tcPr>
            <w:tcW w:w="349" w:type="pct"/>
            <w:vAlign w:val="center"/>
            <w:hideMark/>
          </w:tcPr>
          <w:p w14:paraId="668B96D5"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0.0871</w:t>
            </w:r>
          </w:p>
        </w:tc>
        <w:tc>
          <w:tcPr>
            <w:tcW w:w="349" w:type="pct"/>
            <w:vAlign w:val="center"/>
            <w:hideMark/>
          </w:tcPr>
          <w:p w14:paraId="14264638"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0.2012</w:t>
            </w:r>
          </w:p>
        </w:tc>
        <w:tc>
          <w:tcPr>
            <w:tcW w:w="574" w:type="pct"/>
            <w:vAlign w:val="center"/>
            <w:hideMark/>
          </w:tcPr>
          <w:p w14:paraId="1B6087D8"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Yes</w:t>
            </w:r>
          </w:p>
        </w:tc>
        <w:tc>
          <w:tcPr>
            <w:tcW w:w="560" w:type="pct"/>
            <w:vAlign w:val="center"/>
            <w:hideMark/>
          </w:tcPr>
          <w:p w14:paraId="61483778" w14:textId="77777777" w:rsidR="004C3BD2" w:rsidRPr="00B578E2" w:rsidRDefault="004C3BD2" w:rsidP="00B578E2">
            <w:pPr>
              <w:widowControl w:val="0"/>
              <w:jc w:val="center"/>
              <w:rPr>
                <w:rFonts w:ascii="Book Antiqua" w:eastAsia="Times New Roman" w:hAnsi="Book Antiqua" w:cs="Times New Roman"/>
                <w:sz w:val="16"/>
                <w:szCs w:val="16"/>
              </w:rPr>
            </w:pPr>
            <w:r w:rsidRPr="00B578E2">
              <w:rPr>
                <w:rFonts w:ascii="Book Antiqua" w:eastAsia="Times New Roman" w:hAnsi="Book Antiqua" w:cs="Times New Roman"/>
                <w:sz w:val="16"/>
                <w:szCs w:val="16"/>
              </w:rPr>
              <w:t>H4</w:t>
            </w:r>
          </w:p>
        </w:tc>
      </w:tr>
    </w:tbl>
    <w:p w14:paraId="44BE5E2D" w14:textId="77777777" w:rsidR="004C3BD2" w:rsidRPr="00BE7D1D" w:rsidRDefault="004C3BD2" w:rsidP="00BE7D1D">
      <w:pPr>
        <w:pStyle w:val="ListParagraph"/>
        <w:widowControl w:val="0"/>
        <w:spacing w:before="120" w:after="0" w:line="240" w:lineRule="auto"/>
        <w:ind w:left="0"/>
        <w:contextualSpacing w:val="0"/>
        <w:jc w:val="center"/>
        <w:rPr>
          <w:rFonts w:ascii="Book Antiqua" w:eastAsia="Times New Roman" w:hAnsi="Book Antiqua" w:cs="Times New Roman"/>
          <w:b/>
          <w:bCs/>
          <w:i/>
          <w:iCs/>
          <w:sz w:val="20"/>
          <w:szCs w:val="20"/>
        </w:rPr>
      </w:pPr>
      <w:r w:rsidRPr="00BE7D1D">
        <w:rPr>
          <w:rFonts w:ascii="Book Antiqua" w:eastAsia="Times New Roman" w:hAnsi="Book Antiqua" w:cs="Times New Roman"/>
          <w:b/>
          <w:bCs/>
          <w:i/>
          <w:iCs/>
          <w:sz w:val="20"/>
          <w:szCs w:val="20"/>
        </w:rPr>
        <w:t>Moderation summary</w:t>
      </w:r>
    </w:p>
    <w:tbl>
      <w:tblPr>
        <w:tblStyle w:val="TableGrid"/>
        <w:tblW w:w="5000" w:type="pct"/>
        <w:jc w:val="center"/>
        <w:tblLook w:val="04A0" w:firstRow="1" w:lastRow="0" w:firstColumn="1" w:lastColumn="0" w:noHBand="0" w:noVBand="1"/>
      </w:tblPr>
      <w:tblGrid>
        <w:gridCol w:w="1087"/>
        <w:gridCol w:w="1363"/>
        <w:gridCol w:w="1800"/>
        <w:gridCol w:w="4346"/>
        <w:gridCol w:w="1143"/>
      </w:tblGrid>
      <w:tr w:rsidR="004C3BD2" w:rsidRPr="0002055B" w14:paraId="0522292A" w14:textId="77777777" w:rsidTr="0002055B">
        <w:trPr>
          <w:cantSplit/>
          <w:jc w:val="center"/>
        </w:trPr>
        <w:tc>
          <w:tcPr>
            <w:tcW w:w="558" w:type="pct"/>
            <w:vAlign w:val="center"/>
            <w:hideMark/>
          </w:tcPr>
          <w:p w14:paraId="562FC41B" w14:textId="77777777" w:rsidR="004C3BD2" w:rsidRPr="0002055B" w:rsidRDefault="004C3BD2" w:rsidP="0002055B">
            <w:pPr>
              <w:widowControl w:val="0"/>
              <w:jc w:val="center"/>
              <w:rPr>
                <w:rFonts w:ascii="Book Antiqua" w:eastAsia="Times New Roman" w:hAnsi="Book Antiqua" w:cs="Times New Roman"/>
                <w:b/>
                <w:bCs/>
                <w:sz w:val="16"/>
                <w:szCs w:val="16"/>
              </w:rPr>
            </w:pPr>
            <w:r w:rsidRPr="0002055B">
              <w:rPr>
                <w:rFonts w:ascii="Book Antiqua" w:eastAsia="Times New Roman" w:hAnsi="Book Antiqua" w:cs="Times New Roman"/>
                <w:b/>
                <w:bCs/>
                <w:sz w:val="16"/>
                <w:szCs w:val="16"/>
              </w:rPr>
              <w:t>Path</w:t>
            </w:r>
          </w:p>
        </w:tc>
        <w:tc>
          <w:tcPr>
            <w:tcW w:w="700" w:type="pct"/>
            <w:vAlign w:val="center"/>
            <w:hideMark/>
          </w:tcPr>
          <w:p w14:paraId="01831EE6" w14:textId="77777777" w:rsidR="004C3BD2" w:rsidRPr="0002055B" w:rsidRDefault="004C3BD2" w:rsidP="0002055B">
            <w:pPr>
              <w:widowControl w:val="0"/>
              <w:jc w:val="center"/>
              <w:rPr>
                <w:rFonts w:ascii="Book Antiqua" w:eastAsia="Times New Roman" w:hAnsi="Book Antiqua" w:cs="Times New Roman"/>
                <w:b/>
                <w:bCs/>
                <w:sz w:val="16"/>
                <w:szCs w:val="16"/>
              </w:rPr>
            </w:pPr>
            <w:r w:rsidRPr="0002055B">
              <w:rPr>
                <w:rFonts w:ascii="Book Antiqua" w:eastAsia="Times New Roman" w:hAnsi="Book Antiqua" w:cs="Times New Roman"/>
                <w:b/>
                <w:bCs/>
                <w:sz w:val="16"/>
                <w:szCs w:val="16"/>
              </w:rPr>
              <w:t>Direct Estimate</w:t>
            </w:r>
          </w:p>
        </w:tc>
        <w:tc>
          <w:tcPr>
            <w:tcW w:w="924" w:type="pct"/>
            <w:vAlign w:val="center"/>
            <w:hideMark/>
          </w:tcPr>
          <w:p w14:paraId="1E44FDED" w14:textId="77777777" w:rsidR="004C3BD2" w:rsidRPr="0002055B" w:rsidRDefault="004C3BD2" w:rsidP="0002055B">
            <w:pPr>
              <w:widowControl w:val="0"/>
              <w:jc w:val="center"/>
              <w:rPr>
                <w:rFonts w:ascii="Book Antiqua" w:eastAsia="Times New Roman" w:hAnsi="Book Antiqua" w:cs="Times New Roman"/>
                <w:b/>
                <w:bCs/>
                <w:sz w:val="16"/>
                <w:szCs w:val="16"/>
              </w:rPr>
            </w:pPr>
            <w:r w:rsidRPr="0002055B">
              <w:rPr>
                <w:rFonts w:ascii="Book Antiqua" w:eastAsia="Times New Roman" w:hAnsi="Book Antiqua" w:cs="Times New Roman"/>
                <w:b/>
                <w:bCs/>
                <w:sz w:val="16"/>
                <w:szCs w:val="16"/>
              </w:rPr>
              <w:t>Conditional Estimate</w:t>
            </w:r>
          </w:p>
        </w:tc>
        <w:tc>
          <w:tcPr>
            <w:tcW w:w="2231" w:type="pct"/>
            <w:vAlign w:val="center"/>
            <w:hideMark/>
          </w:tcPr>
          <w:p w14:paraId="57CE328E" w14:textId="77777777" w:rsidR="004C3BD2" w:rsidRPr="0002055B" w:rsidRDefault="004C3BD2" w:rsidP="0002055B">
            <w:pPr>
              <w:widowControl w:val="0"/>
              <w:jc w:val="center"/>
              <w:rPr>
                <w:rFonts w:ascii="Book Antiqua" w:eastAsia="Times New Roman" w:hAnsi="Book Antiqua" w:cs="Times New Roman"/>
                <w:b/>
                <w:bCs/>
                <w:sz w:val="16"/>
                <w:szCs w:val="16"/>
              </w:rPr>
            </w:pPr>
            <w:r w:rsidRPr="0002055B">
              <w:rPr>
                <w:rFonts w:ascii="Book Antiqua" w:eastAsia="Times New Roman" w:hAnsi="Book Antiqua" w:cs="Times New Roman"/>
                <w:b/>
                <w:bCs/>
                <w:sz w:val="16"/>
                <w:szCs w:val="16"/>
              </w:rPr>
              <w:t>Nature of Moderation</w:t>
            </w:r>
          </w:p>
        </w:tc>
        <w:tc>
          <w:tcPr>
            <w:tcW w:w="587" w:type="pct"/>
            <w:vAlign w:val="center"/>
            <w:hideMark/>
          </w:tcPr>
          <w:p w14:paraId="1C76658A" w14:textId="77777777" w:rsidR="004C3BD2" w:rsidRPr="0002055B" w:rsidRDefault="004C3BD2" w:rsidP="0002055B">
            <w:pPr>
              <w:widowControl w:val="0"/>
              <w:jc w:val="center"/>
              <w:rPr>
                <w:rFonts w:ascii="Book Antiqua" w:eastAsia="Times New Roman" w:hAnsi="Book Antiqua" w:cs="Times New Roman"/>
                <w:b/>
                <w:bCs/>
                <w:sz w:val="16"/>
                <w:szCs w:val="16"/>
              </w:rPr>
            </w:pPr>
            <w:r w:rsidRPr="0002055B">
              <w:rPr>
                <w:rFonts w:ascii="Book Antiqua" w:eastAsia="Times New Roman" w:hAnsi="Book Antiqua" w:cs="Times New Roman"/>
                <w:b/>
                <w:bCs/>
                <w:sz w:val="16"/>
                <w:szCs w:val="16"/>
              </w:rPr>
              <w:t>Significance</w:t>
            </w:r>
          </w:p>
        </w:tc>
      </w:tr>
      <w:tr w:rsidR="004C3BD2" w:rsidRPr="0002055B" w14:paraId="0DB787FA" w14:textId="77777777" w:rsidTr="0002055B">
        <w:trPr>
          <w:cantSplit/>
          <w:jc w:val="center"/>
        </w:trPr>
        <w:tc>
          <w:tcPr>
            <w:tcW w:w="558" w:type="pct"/>
            <w:vAlign w:val="center"/>
            <w:hideMark/>
          </w:tcPr>
          <w:p w14:paraId="0A91F56C" w14:textId="77777777" w:rsidR="004C3BD2" w:rsidRPr="0002055B" w:rsidRDefault="004C3BD2" w:rsidP="0002055B">
            <w:pPr>
              <w:widowControl w:val="0"/>
              <w:jc w:val="center"/>
              <w:rPr>
                <w:rFonts w:ascii="Book Antiqua" w:eastAsia="Times New Roman" w:hAnsi="Book Antiqua" w:cs="Times New Roman"/>
                <w:sz w:val="16"/>
                <w:szCs w:val="16"/>
              </w:rPr>
            </w:pPr>
            <w:r w:rsidRPr="0002055B">
              <w:rPr>
                <w:rFonts w:ascii="Book Antiqua" w:eastAsia="Times New Roman" w:hAnsi="Book Antiqua" w:cs="Times New Roman"/>
                <w:sz w:val="16"/>
                <w:szCs w:val="16"/>
              </w:rPr>
              <w:t>CRE → COI</w:t>
            </w:r>
          </w:p>
        </w:tc>
        <w:tc>
          <w:tcPr>
            <w:tcW w:w="700" w:type="pct"/>
            <w:vAlign w:val="center"/>
            <w:hideMark/>
          </w:tcPr>
          <w:p w14:paraId="1C80D673" w14:textId="77777777" w:rsidR="004C3BD2" w:rsidRPr="0002055B" w:rsidRDefault="004C3BD2" w:rsidP="0002055B">
            <w:pPr>
              <w:widowControl w:val="0"/>
              <w:jc w:val="center"/>
              <w:rPr>
                <w:rFonts w:ascii="Book Antiqua" w:eastAsia="Times New Roman" w:hAnsi="Book Antiqua" w:cs="Times New Roman"/>
                <w:sz w:val="16"/>
                <w:szCs w:val="16"/>
              </w:rPr>
            </w:pPr>
            <w:r w:rsidRPr="0002055B">
              <w:rPr>
                <w:rFonts w:ascii="Book Antiqua" w:eastAsia="Times New Roman" w:hAnsi="Book Antiqua" w:cs="Times New Roman"/>
                <w:sz w:val="16"/>
                <w:szCs w:val="16"/>
              </w:rPr>
              <w:t>−0.38</w:t>
            </w:r>
          </w:p>
        </w:tc>
        <w:tc>
          <w:tcPr>
            <w:tcW w:w="924" w:type="pct"/>
            <w:vAlign w:val="center"/>
            <w:hideMark/>
          </w:tcPr>
          <w:p w14:paraId="15AFC5AF" w14:textId="77777777" w:rsidR="004C3BD2" w:rsidRPr="0002055B" w:rsidRDefault="004C3BD2" w:rsidP="0002055B">
            <w:pPr>
              <w:widowControl w:val="0"/>
              <w:jc w:val="center"/>
              <w:rPr>
                <w:rFonts w:ascii="Book Antiqua" w:eastAsia="Times New Roman" w:hAnsi="Book Antiqua" w:cs="Times New Roman"/>
                <w:sz w:val="16"/>
                <w:szCs w:val="16"/>
              </w:rPr>
            </w:pPr>
            <w:r w:rsidRPr="0002055B">
              <w:rPr>
                <w:rFonts w:ascii="Book Antiqua" w:eastAsia="Times New Roman" w:hAnsi="Book Antiqua" w:cs="Times New Roman"/>
                <w:sz w:val="16"/>
                <w:szCs w:val="16"/>
              </w:rPr>
              <w:t>0.41</w:t>
            </w:r>
          </w:p>
        </w:tc>
        <w:tc>
          <w:tcPr>
            <w:tcW w:w="2231" w:type="pct"/>
            <w:vAlign w:val="center"/>
            <w:hideMark/>
          </w:tcPr>
          <w:p w14:paraId="133F7E21" w14:textId="77777777" w:rsidR="004C3BD2" w:rsidRPr="0002055B" w:rsidRDefault="004C3BD2" w:rsidP="0002055B">
            <w:pPr>
              <w:widowControl w:val="0"/>
              <w:jc w:val="center"/>
              <w:rPr>
                <w:rFonts w:ascii="Book Antiqua" w:eastAsia="Times New Roman" w:hAnsi="Book Antiqua" w:cs="Times New Roman"/>
                <w:sz w:val="16"/>
                <w:szCs w:val="16"/>
              </w:rPr>
            </w:pPr>
            <w:r w:rsidRPr="0002055B">
              <w:rPr>
                <w:rFonts w:ascii="Book Antiqua" w:eastAsia="Times New Roman" w:hAnsi="Book Antiqua" w:cs="Times New Roman"/>
                <w:sz w:val="16"/>
                <w:szCs w:val="16"/>
              </w:rPr>
              <w:t>Antagonistic (habits weaken negative effect of resistance)</w:t>
            </w:r>
          </w:p>
        </w:tc>
        <w:tc>
          <w:tcPr>
            <w:tcW w:w="587" w:type="pct"/>
            <w:vAlign w:val="center"/>
            <w:hideMark/>
          </w:tcPr>
          <w:p w14:paraId="05D66A45" w14:textId="77777777" w:rsidR="004C3BD2" w:rsidRPr="0002055B" w:rsidRDefault="004C3BD2" w:rsidP="0002055B">
            <w:pPr>
              <w:widowControl w:val="0"/>
              <w:jc w:val="center"/>
              <w:rPr>
                <w:rFonts w:ascii="Book Antiqua" w:eastAsia="Times New Roman" w:hAnsi="Book Antiqua" w:cs="Times New Roman"/>
                <w:sz w:val="16"/>
                <w:szCs w:val="16"/>
              </w:rPr>
            </w:pPr>
            <w:r w:rsidRPr="0002055B">
              <w:rPr>
                <w:rFonts w:ascii="Book Antiqua" w:eastAsia="Times New Roman" w:hAnsi="Book Antiqua" w:cs="Times New Roman"/>
                <w:sz w:val="16"/>
                <w:szCs w:val="16"/>
              </w:rPr>
              <w:t>Yes</w:t>
            </w:r>
          </w:p>
        </w:tc>
      </w:tr>
    </w:tbl>
    <w:p w14:paraId="54E82A0E" w14:textId="1291991C" w:rsidR="004C3BD2" w:rsidRPr="00BE7D1D" w:rsidRDefault="004C3BD2" w:rsidP="00BE7D1D">
      <w:pPr>
        <w:pStyle w:val="ListParagraph"/>
        <w:widowControl w:val="0"/>
        <w:spacing w:before="120" w:after="0" w:line="240" w:lineRule="auto"/>
        <w:ind w:left="0"/>
        <w:contextualSpacing w:val="0"/>
        <w:jc w:val="center"/>
        <w:rPr>
          <w:rFonts w:ascii="Book Antiqua" w:eastAsia="Times New Roman" w:hAnsi="Book Antiqua" w:cs="Times New Roman"/>
          <w:b/>
          <w:bCs/>
          <w:i/>
          <w:iCs/>
          <w:sz w:val="20"/>
          <w:szCs w:val="20"/>
        </w:rPr>
      </w:pPr>
      <w:r w:rsidRPr="00BE7D1D">
        <w:rPr>
          <w:rFonts w:ascii="Book Antiqua" w:eastAsia="Times New Roman" w:hAnsi="Book Antiqua" w:cs="Times New Roman"/>
          <w:b/>
          <w:bCs/>
          <w:i/>
          <w:iCs/>
          <w:sz w:val="20"/>
          <w:szCs w:val="20"/>
        </w:rPr>
        <w:t>Table 4. Mediation Summary: Willingness to Subscribe (WTS) as Mediator Between Innovation, Consumer Characteristics, and CUB</w:t>
      </w:r>
    </w:p>
    <w:tbl>
      <w:tblPr>
        <w:tblStyle w:val="TableGrid"/>
        <w:tblW w:w="5000" w:type="pct"/>
        <w:jc w:val="center"/>
        <w:tblLook w:val="04A0" w:firstRow="1" w:lastRow="0" w:firstColumn="1" w:lastColumn="0" w:noHBand="0" w:noVBand="1"/>
      </w:tblPr>
      <w:tblGrid>
        <w:gridCol w:w="1717"/>
        <w:gridCol w:w="1174"/>
        <w:gridCol w:w="1297"/>
        <w:gridCol w:w="497"/>
        <w:gridCol w:w="577"/>
        <w:gridCol w:w="727"/>
        <w:gridCol w:w="1052"/>
        <w:gridCol w:w="1190"/>
        <w:gridCol w:w="1508"/>
      </w:tblGrid>
      <w:tr w:rsidR="00AC555A" w:rsidRPr="00AC555A" w14:paraId="6A893E5C" w14:textId="77777777" w:rsidTr="00AC555A">
        <w:trPr>
          <w:cantSplit/>
          <w:jc w:val="center"/>
        </w:trPr>
        <w:tc>
          <w:tcPr>
            <w:tcW w:w="882" w:type="pct"/>
            <w:vAlign w:val="center"/>
            <w:hideMark/>
          </w:tcPr>
          <w:p w14:paraId="69A249AE"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Path</w:t>
            </w:r>
          </w:p>
        </w:tc>
        <w:tc>
          <w:tcPr>
            <w:tcW w:w="603" w:type="pct"/>
            <w:vAlign w:val="center"/>
            <w:hideMark/>
          </w:tcPr>
          <w:p w14:paraId="11F175F3"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Direct Effect (β)</w:t>
            </w:r>
          </w:p>
        </w:tc>
        <w:tc>
          <w:tcPr>
            <w:tcW w:w="666" w:type="pct"/>
            <w:vAlign w:val="center"/>
            <w:hideMark/>
          </w:tcPr>
          <w:p w14:paraId="7746A7AB"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Indirect Effect (β)</w:t>
            </w:r>
          </w:p>
        </w:tc>
        <w:tc>
          <w:tcPr>
            <w:tcW w:w="255" w:type="pct"/>
            <w:vAlign w:val="center"/>
            <w:hideMark/>
          </w:tcPr>
          <w:p w14:paraId="6C9B3465"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SE</w:t>
            </w:r>
          </w:p>
        </w:tc>
        <w:tc>
          <w:tcPr>
            <w:tcW w:w="296" w:type="pct"/>
            <w:vAlign w:val="center"/>
            <w:hideMark/>
          </w:tcPr>
          <w:p w14:paraId="1935E87A"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CR</w:t>
            </w:r>
          </w:p>
        </w:tc>
        <w:tc>
          <w:tcPr>
            <w:tcW w:w="373" w:type="pct"/>
            <w:vAlign w:val="center"/>
            <w:hideMark/>
          </w:tcPr>
          <w:p w14:paraId="44244572"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p-value</w:t>
            </w:r>
          </w:p>
        </w:tc>
        <w:tc>
          <w:tcPr>
            <w:tcW w:w="540" w:type="pct"/>
            <w:vAlign w:val="center"/>
            <w:hideMark/>
          </w:tcPr>
          <w:p w14:paraId="3E88F7F0"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Hypothesis</w:t>
            </w:r>
          </w:p>
        </w:tc>
        <w:tc>
          <w:tcPr>
            <w:tcW w:w="611" w:type="pct"/>
            <w:vAlign w:val="center"/>
            <w:hideMark/>
          </w:tcPr>
          <w:p w14:paraId="279C7DA4"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Decision</w:t>
            </w:r>
          </w:p>
        </w:tc>
        <w:tc>
          <w:tcPr>
            <w:tcW w:w="775" w:type="pct"/>
            <w:vAlign w:val="center"/>
            <w:hideMark/>
          </w:tcPr>
          <w:p w14:paraId="398CD30C" w14:textId="77777777" w:rsidR="004C3BD2" w:rsidRPr="00AC555A" w:rsidRDefault="004C3BD2" w:rsidP="00AC555A">
            <w:pPr>
              <w:widowControl w:val="0"/>
              <w:jc w:val="center"/>
              <w:rPr>
                <w:rFonts w:ascii="Book Antiqua" w:eastAsia="Times New Roman" w:hAnsi="Book Antiqua" w:cs="Times New Roman"/>
                <w:b/>
                <w:bCs/>
                <w:sz w:val="16"/>
                <w:szCs w:val="16"/>
              </w:rPr>
            </w:pPr>
            <w:r w:rsidRPr="00AC555A">
              <w:rPr>
                <w:rFonts w:ascii="Book Antiqua" w:eastAsia="Times New Roman" w:hAnsi="Book Antiqua" w:cs="Times New Roman"/>
                <w:b/>
                <w:bCs/>
                <w:sz w:val="16"/>
                <w:szCs w:val="16"/>
              </w:rPr>
              <w:t>Nature of Mediation</w:t>
            </w:r>
          </w:p>
        </w:tc>
      </w:tr>
      <w:tr w:rsidR="00AC555A" w:rsidRPr="00AC555A" w14:paraId="5CCC8689" w14:textId="77777777" w:rsidTr="00AC555A">
        <w:trPr>
          <w:cantSplit/>
          <w:jc w:val="center"/>
        </w:trPr>
        <w:tc>
          <w:tcPr>
            <w:tcW w:w="882" w:type="pct"/>
            <w:vAlign w:val="center"/>
            <w:hideMark/>
          </w:tcPr>
          <w:p w14:paraId="2E2A48C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0852C2D9" wp14:editId="6A09C08B">
                  <wp:extent cx="581025" cy="2476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81025" cy="247650"/>
                          </a:xfrm>
                          <a:prstGeom prst="rect">
                            <a:avLst/>
                          </a:prstGeom>
                          <a:noFill/>
                          <a:ln w="9525">
                            <a:noFill/>
                            <a:miter lim="800000"/>
                            <a:headEnd/>
                            <a:tailEnd/>
                          </a:ln>
                        </pic:spPr>
                      </pic:pic>
                    </a:graphicData>
                  </a:graphic>
                </wp:inline>
              </w:drawing>
            </w:r>
          </w:p>
        </w:tc>
        <w:tc>
          <w:tcPr>
            <w:tcW w:w="603" w:type="pct"/>
            <w:vAlign w:val="center"/>
            <w:hideMark/>
          </w:tcPr>
          <w:p w14:paraId="2737EA9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0.29</w:t>
            </w:r>
          </w:p>
        </w:tc>
        <w:tc>
          <w:tcPr>
            <w:tcW w:w="666" w:type="pct"/>
            <w:vAlign w:val="center"/>
            <w:hideMark/>
          </w:tcPr>
          <w:p w14:paraId="272E8D7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3FF5474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0.08</w:t>
            </w:r>
          </w:p>
        </w:tc>
        <w:tc>
          <w:tcPr>
            <w:tcW w:w="296" w:type="pct"/>
            <w:vAlign w:val="center"/>
            <w:hideMark/>
          </w:tcPr>
          <w:p w14:paraId="3FBC21B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3.63</w:t>
            </w:r>
          </w:p>
        </w:tc>
        <w:tc>
          <w:tcPr>
            <w:tcW w:w="373" w:type="pct"/>
            <w:vAlign w:val="center"/>
            <w:hideMark/>
          </w:tcPr>
          <w:p w14:paraId="2F6763A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540" w:type="pct"/>
            <w:vAlign w:val="center"/>
            <w:hideMark/>
          </w:tcPr>
          <w:p w14:paraId="2C6680D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H9</w:t>
            </w:r>
          </w:p>
        </w:tc>
        <w:tc>
          <w:tcPr>
            <w:tcW w:w="611" w:type="pct"/>
            <w:vAlign w:val="center"/>
            <w:hideMark/>
          </w:tcPr>
          <w:p w14:paraId="73689D8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0F70287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w:t>
            </w:r>
          </w:p>
        </w:tc>
      </w:tr>
      <w:tr w:rsidR="00AC555A" w:rsidRPr="00AC555A" w14:paraId="0435D4C1" w14:textId="77777777" w:rsidTr="00AC555A">
        <w:trPr>
          <w:cantSplit/>
          <w:jc w:val="center"/>
        </w:trPr>
        <w:tc>
          <w:tcPr>
            <w:tcW w:w="882" w:type="pct"/>
            <w:vAlign w:val="center"/>
            <w:hideMark/>
          </w:tcPr>
          <w:p w14:paraId="2D522FE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132C79CD" wp14:editId="2C497721">
                  <wp:extent cx="581025" cy="2476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81025" cy="247650"/>
                          </a:xfrm>
                          <a:prstGeom prst="rect">
                            <a:avLst/>
                          </a:prstGeom>
                          <a:noFill/>
                          <a:ln w="9525">
                            <a:noFill/>
                            <a:miter lim="800000"/>
                            <a:headEnd/>
                            <a:tailEnd/>
                          </a:ln>
                        </pic:spPr>
                      </pic:pic>
                    </a:graphicData>
                  </a:graphic>
                </wp:inline>
              </w:drawing>
            </w:r>
          </w:p>
        </w:tc>
        <w:tc>
          <w:tcPr>
            <w:tcW w:w="603" w:type="pct"/>
            <w:vAlign w:val="center"/>
            <w:hideMark/>
          </w:tcPr>
          <w:p w14:paraId="45048D9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0.23</w:t>
            </w:r>
          </w:p>
        </w:tc>
        <w:tc>
          <w:tcPr>
            <w:tcW w:w="666" w:type="pct"/>
            <w:vAlign w:val="center"/>
            <w:hideMark/>
          </w:tcPr>
          <w:p w14:paraId="5AB9413C"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1008710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0.03</w:t>
            </w:r>
          </w:p>
        </w:tc>
        <w:tc>
          <w:tcPr>
            <w:tcW w:w="296" w:type="pct"/>
            <w:vAlign w:val="center"/>
            <w:hideMark/>
          </w:tcPr>
          <w:p w14:paraId="2EE56918"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7.67</w:t>
            </w:r>
          </w:p>
        </w:tc>
        <w:tc>
          <w:tcPr>
            <w:tcW w:w="373" w:type="pct"/>
            <w:vAlign w:val="center"/>
            <w:hideMark/>
          </w:tcPr>
          <w:p w14:paraId="31FD9D1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6980D10C"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0DE0BB10"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0175186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w:t>
            </w:r>
          </w:p>
        </w:tc>
      </w:tr>
      <w:tr w:rsidR="00AC555A" w:rsidRPr="00AC555A" w14:paraId="0BC54584" w14:textId="77777777" w:rsidTr="00AC555A">
        <w:trPr>
          <w:cantSplit/>
          <w:jc w:val="center"/>
        </w:trPr>
        <w:tc>
          <w:tcPr>
            <w:tcW w:w="882" w:type="pct"/>
            <w:vAlign w:val="center"/>
            <w:hideMark/>
          </w:tcPr>
          <w:p w14:paraId="202F9F7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196BF5AC" wp14:editId="5DBC824D">
                  <wp:extent cx="581025" cy="2476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81025" cy="247650"/>
                          </a:xfrm>
                          <a:prstGeom prst="rect">
                            <a:avLst/>
                          </a:prstGeom>
                          <a:noFill/>
                          <a:ln w="9525">
                            <a:noFill/>
                            <a:miter lim="800000"/>
                            <a:headEnd/>
                            <a:tailEnd/>
                          </a:ln>
                        </pic:spPr>
                      </pic:pic>
                    </a:graphicData>
                  </a:graphic>
                </wp:inline>
              </w:drawing>
            </w:r>
          </w:p>
        </w:tc>
        <w:tc>
          <w:tcPr>
            <w:tcW w:w="603" w:type="pct"/>
            <w:vAlign w:val="center"/>
            <w:hideMark/>
          </w:tcPr>
          <w:p w14:paraId="5E059C2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0.32</w:t>
            </w:r>
          </w:p>
        </w:tc>
        <w:tc>
          <w:tcPr>
            <w:tcW w:w="666" w:type="pct"/>
            <w:vAlign w:val="center"/>
            <w:hideMark/>
          </w:tcPr>
          <w:p w14:paraId="1843C79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7B4CB7F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0.05</w:t>
            </w:r>
          </w:p>
        </w:tc>
        <w:tc>
          <w:tcPr>
            <w:tcW w:w="296" w:type="pct"/>
            <w:vAlign w:val="center"/>
            <w:hideMark/>
          </w:tcPr>
          <w:p w14:paraId="493B070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6.40</w:t>
            </w:r>
          </w:p>
        </w:tc>
        <w:tc>
          <w:tcPr>
            <w:tcW w:w="373" w:type="pct"/>
            <w:vAlign w:val="center"/>
            <w:hideMark/>
          </w:tcPr>
          <w:p w14:paraId="78887DB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274BB2D8"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1E18C88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37D1EEDC"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w:t>
            </w:r>
          </w:p>
        </w:tc>
      </w:tr>
      <w:tr w:rsidR="00AC555A" w:rsidRPr="00AC555A" w14:paraId="5FBBCBD6" w14:textId="77777777" w:rsidTr="00AC555A">
        <w:trPr>
          <w:cantSplit/>
          <w:jc w:val="center"/>
        </w:trPr>
        <w:tc>
          <w:tcPr>
            <w:tcW w:w="882" w:type="pct"/>
            <w:vAlign w:val="center"/>
            <w:hideMark/>
          </w:tcPr>
          <w:p w14:paraId="2A08996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23DFB45E" wp14:editId="58173F4E">
                  <wp:extent cx="876300" cy="123825"/>
                  <wp:effectExtent l="1905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a:srcRect/>
                          <a:stretch>
                            <a:fillRect/>
                          </a:stretch>
                        </pic:blipFill>
                        <pic:spPr bwMode="auto">
                          <a:xfrm>
                            <a:off x="0" y="0"/>
                            <a:ext cx="876300" cy="123825"/>
                          </a:xfrm>
                          <a:prstGeom prst="rect">
                            <a:avLst/>
                          </a:prstGeom>
                          <a:noFill/>
                          <a:ln w="9525">
                            <a:noFill/>
                            <a:miter lim="800000"/>
                            <a:headEnd/>
                            <a:tailEnd/>
                          </a:ln>
                        </pic:spPr>
                      </pic:pic>
                    </a:graphicData>
                  </a:graphic>
                </wp:inline>
              </w:drawing>
            </w:r>
          </w:p>
        </w:tc>
        <w:tc>
          <w:tcPr>
            <w:tcW w:w="603" w:type="pct"/>
            <w:vAlign w:val="center"/>
            <w:hideMark/>
          </w:tcPr>
          <w:p w14:paraId="26F1734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0.40</w:t>
            </w:r>
          </w:p>
        </w:tc>
        <w:tc>
          <w:tcPr>
            <w:tcW w:w="666" w:type="pct"/>
            <w:vAlign w:val="center"/>
            <w:hideMark/>
          </w:tcPr>
          <w:p w14:paraId="17DF945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774A1CD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0.09</w:t>
            </w:r>
          </w:p>
        </w:tc>
        <w:tc>
          <w:tcPr>
            <w:tcW w:w="296" w:type="pct"/>
            <w:vAlign w:val="center"/>
            <w:hideMark/>
          </w:tcPr>
          <w:p w14:paraId="7140C15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4.44</w:t>
            </w:r>
          </w:p>
        </w:tc>
        <w:tc>
          <w:tcPr>
            <w:tcW w:w="373" w:type="pct"/>
            <w:vAlign w:val="center"/>
            <w:hideMark/>
          </w:tcPr>
          <w:p w14:paraId="5C45F5A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540" w:type="pct"/>
            <w:vAlign w:val="center"/>
            <w:hideMark/>
          </w:tcPr>
          <w:p w14:paraId="02EDF9CA"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7E945FF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1D339A8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w:t>
            </w:r>
          </w:p>
        </w:tc>
      </w:tr>
      <w:tr w:rsidR="00AC555A" w:rsidRPr="00AC555A" w14:paraId="156CAAB2" w14:textId="77777777" w:rsidTr="00AC555A">
        <w:trPr>
          <w:cantSplit/>
          <w:jc w:val="center"/>
        </w:trPr>
        <w:tc>
          <w:tcPr>
            <w:tcW w:w="882" w:type="pct"/>
            <w:vAlign w:val="center"/>
            <w:hideMark/>
          </w:tcPr>
          <w:p w14:paraId="4287C3A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0EE48647" wp14:editId="70001DB1">
                  <wp:extent cx="866775" cy="123825"/>
                  <wp:effectExtent l="1905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7"/>
                          <a:srcRect/>
                          <a:stretch>
                            <a:fillRect/>
                          </a:stretch>
                        </pic:blipFill>
                        <pic:spPr bwMode="auto">
                          <a:xfrm>
                            <a:off x="0" y="0"/>
                            <a:ext cx="866775" cy="123825"/>
                          </a:xfrm>
                          <a:prstGeom prst="rect">
                            <a:avLst/>
                          </a:prstGeom>
                          <a:noFill/>
                          <a:ln w="9525">
                            <a:noFill/>
                            <a:miter lim="800000"/>
                            <a:headEnd/>
                            <a:tailEnd/>
                          </a:ln>
                        </pic:spPr>
                      </pic:pic>
                    </a:graphicData>
                  </a:graphic>
                </wp:inline>
              </w:drawing>
            </w:r>
          </w:p>
        </w:tc>
        <w:tc>
          <w:tcPr>
            <w:tcW w:w="603" w:type="pct"/>
            <w:vAlign w:val="center"/>
            <w:hideMark/>
          </w:tcPr>
          <w:p w14:paraId="6D6ADC7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0.27</w:t>
            </w:r>
          </w:p>
        </w:tc>
        <w:tc>
          <w:tcPr>
            <w:tcW w:w="666" w:type="pct"/>
            <w:vAlign w:val="center"/>
            <w:hideMark/>
          </w:tcPr>
          <w:p w14:paraId="37990E3C"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05C3EC7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0.06</w:t>
            </w:r>
          </w:p>
        </w:tc>
        <w:tc>
          <w:tcPr>
            <w:tcW w:w="296" w:type="pct"/>
            <w:vAlign w:val="center"/>
            <w:hideMark/>
          </w:tcPr>
          <w:p w14:paraId="485259F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4.50</w:t>
            </w:r>
          </w:p>
        </w:tc>
        <w:tc>
          <w:tcPr>
            <w:tcW w:w="373" w:type="pct"/>
            <w:vAlign w:val="center"/>
            <w:hideMark/>
          </w:tcPr>
          <w:p w14:paraId="1A51DA9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540" w:type="pct"/>
            <w:vAlign w:val="center"/>
            <w:hideMark/>
          </w:tcPr>
          <w:p w14:paraId="513C348A"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0DB86FD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77A87A6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w:t>
            </w:r>
          </w:p>
        </w:tc>
      </w:tr>
      <w:tr w:rsidR="00AC555A" w:rsidRPr="00AC555A" w14:paraId="49EC0AA6" w14:textId="77777777" w:rsidTr="00AC555A">
        <w:trPr>
          <w:cantSplit/>
          <w:jc w:val="center"/>
        </w:trPr>
        <w:tc>
          <w:tcPr>
            <w:tcW w:w="882" w:type="pct"/>
            <w:vAlign w:val="center"/>
            <w:hideMark/>
          </w:tcPr>
          <w:p w14:paraId="04DD2A1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4F800F94" wp14:editId="7EE27967">
                  <wp:extent cx="838200" cy="133350"/>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a:srcRect/>
                          <a:stretch>
                            <a:fillRect/>
                          </a:stretch>
                        </pic:blipFill>
                        <pic:spPr bwMode="auto">
                          <a:xfrm>
                            <a:off x="0" y="0"/>
                            <a:ext cx="838200" cy="133350"/>
                          </a:xfrm>
                          <a:prstGeom prst="rect">
                            <a:avLst/>
                          </a:prstGeom>
                          <a:noFill/>
                          <a:ln w="9525">
                            <a:noFill/>
                            <a:miter lim="800000"/>
                            <a:headEnd/>
                            <a:tailEnd/>
                          </a:ln>
                        </pic:spPr>
                      </pic:pic>
                    </a:graphicData>
                  </a:graphic>
                </wp:inline>
              </w:drawing>
            </w:r>
          </w:p>
        </w:tc>
        <w:tc>
          <w:tcPr>
            <w:tcW w:w="603" w:type="pct"/>
            <w:vAlign w:val="center"/>
            <w:hideMark/>
          </w:tcPr>
          <w:p w14:paraId="33A4430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0.22</w:t>
            </w:r>
          </w:p>
        </w:tc>
        <w:tc>
          <w:tcPr>
            <w:tcW w:w="666" w:type="pct"/>
            <w:vAlign w:val="center"/>
            <w:hideMark/>
          </w:tcPr>
          <w:p w14:paraId="3FACC78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62703BC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0.03</w:t>
            </w:r>
          </w:p>
        </w:tc>
        <w:tc>
          <w:tcPr>
            <w:tcW w:w="296" w:type="pct"/>
            <w:vAlign w:val="center"/>
            <w:hideMark/>
          </w:tcPr>
          <w:p w14:paraId="06B2D73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7.33</w:t>
            </w:r>
          </w:p>
        </w:tc>
        <w:tc>
          <w:tcPr>
            <w:tcW w:w="373" w:type="pct"/>
            <w:vAlign w:val="center"/>
            <w:hideMark/>
          </w:tcPr>
          <w:p w14:paraId="15F6B46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34742E22"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681AB03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62E6C3A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w:t>
            </w:r>
          </w:p>
        </w:tc>
      </w:tr>
      <w:tr w:rsidR="00AC555A" w:rsidRPr="00AC555A" w14:paraId="19F1AE22" w14:textId="77777777" w:rsidTr="00AC555A">
        <w:trPr>
          <w:cantSplit/>
          <w:jc w:val="center"/>
        </w:trPr>
        <w:tc>
          <w:tcPr>
            <w:tcW w:w="882" w:type="pct"/>
            <w:vAlign w:val="center"/>
            <w:hideMark/>
          </w:tcPr>
          <w:p w14:paraId="7F615240"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5158600D" wp14:editId="4669A179">
                  <wp:extent cx="904875" cy="114300"/>
                  <wp:effectExtent l="1905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9"/>
                          <a:srcRect/>
                          <a:stretch>
                            <a:fillRect/>
                          </a:stretch>
                        </pic:blipFill>
                        <pic:spPr bwMode="auto">
                          <a:xfrm>
                            <a:off x="0" y="0"/>
                            <a:ext cx="904875" cy="114300"/>
                          </a:xfrm>
                          <a:prstGeom prst="rect">
                            <a:avLst/>
                          </a:prstGeom>
                          <a:noFill/>
                          <a:ln w="9525">
                            <a:noFill/>
                            <a:miter lim="800000"/>
                            <a:headEnd/>
                            <a:tailEnd/>
                          </a:ln>
                        </pic:spPr>
                      </pic:pic>
                    </a:graphicData>
                  </a:graphic>
                </wp:inline>
              </w:drawing>
            </w:r>
          </w:p>
        </w:tc>
        <w:tc>
          <w:tcPr>
            <w:tcW w:w="603" w:type="pct"/>
            <w:vAlign w:val="center"/>
            <w:hideMark/>
          </w:tcPr>
          <w:p w14:paraId="539D5A2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0.42</w:t>
            </w:r>
          </w:p>
        </w:tc>
        <w:tc>
          <w:tcPr>
            <w:tcW w:w="666" w:type="pct"/>
            <w:vAlign w:val="center"/>
            <w:hideMark/>
          </w:tcPr>
          <w:p w14:paraId="56999D8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5E3C554C"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0.11</w:t>
            </w:r>
          </w:p>
        </w:tc>
        <w:tc>
          <w:tcPr>
            <w:tcW w:w="296" w:type="pct"/>
            <w:vAlign w:val="center"/>
            <w:hideMark/>
          </w:tcPr>
          <w:p w14:paraId="4BA132FA"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3.82</w:t>
            </w:r>
          </w:p>
        </w:tc>
        <w:tc>
          <w:tcPr>
            <w:tcW w:w="373" w:type="pct"/>
            <w:vAlign w:val="center"/>
            <w:hideMark/>
          </w:tcPr>
          <w:p w14:paraId="022D900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28FAB236"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34938368"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1A2509B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w:t>
            </w:r>
          </w:p>
        </w:tc>
      </w:tr>
      <w:tr w:rsidR="00AC555A" w:rsidRPr="00AC555A" w14:paraId="52593CA2" w14:textId="77777777" w:rsidTr="00AC555A">
        <w:trPr>
          <w:cantSplit/>
          <w:jc w:val="center"/>
        </w:trPr>
        <w:tc>
          <w:tcPr>
            <w:tcW w:w="882" w:type="pct"/>
            <w:vAlign w:val="center"/>
            <w:hideMark/>
          </w:tcPr>
          <w:p w14:paraId="67B2183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5D647520" wp14:editId="71EE221E">
                  <wp:extent cx="800100" cy="11430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0"/>
                          <a:srcRect/>
                          <a:stretch>
                            <a:fillRect/>
                          </a:stretch>
                        </pic:blipFill>
                        <pic:spPr bwMode="auto">
                          <a:xfrm>
                            <a:off x="0" y="0"/>
                            <a:ext cx="800100" cy="114300"/>
                          </a:xfrm>
                          <a:prstGeom prst="rect">
                            <a:avLst/>
                          </a:prstGeom>
                          <a:noFill/>
                          <a:ln w="9525">
                            <a:noFill/>
                            <a:miter lim="800000"/>
                            <a:headEnd/>
                            <a:tailEnd/>
                          </a:ln>
                        </pic:spPr>
                      </pic:pic>
                    </a:graphicData>
                  </a:graphic>
                </wp:inline>
              </w:drawing>
            </w:r>
          </w:p>
        </w:tc>
        <w:tc>
          <w:tcPr>
            <w:tcW w:w="603" w:type="pct"/>
            <w:vAlign w:val="center"/>
            <w:hideMark/>
          </w:tcPr>
          <w:p w14:paraId="36586D0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0.36</w:t>
            </w:r>
          </w:p>
        </w:tc>
        <w:tc>
          <w:tcPr>
            <w:tcW w:w="666" w:type="pct"/>
            <w:vAlign w:val="center"/>
            <w:hideMark/>
          </w:tcPr>
          <w:p w14:paraId="795B2DA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39F2915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0.08</w:t>
            </w:r>
          </w:p>
        </w:tc>
        <w:tc>
          <w:tcPr>
            <w:tcW w:w="296" w:type="pct"/>
            <w:vAlign w:val="center"/>
            <w:hideMark/>
          </w:tcPr>
          <w:p w14:paraId="29BFA42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4.50</w:t>
            </w:r>
          </w:p>
        </w:tc>
        <w:tc>
          <w:tcPr>
            <w:tcW w:w="373" w:type="pct"/>
            <w:vAlign w:val="center"/>
            <w:hideMark/>
          </w:tcPr>
          <w:p w14:paraId="380A5B2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00584E07"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56B6080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205E07A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w:t>
            </w:r>
          </w:p>
        </w:tc>
      </w:tr>
      <w:tr w:rsidR="00AC555A" w:rsidRPr="00AC555A" w14:paraId="34F3294D" w14:textId="77777777" w:rsidTr="00AC555A">
        <w:trPr>
          <w:cantSplit/>
          <w:jc w:val="center"/>
        </w:trPr>
        <w:tc>
          <w:tcPr>
            <w:tcW w:w="882" w:type="pct"/>
            <w:vAlign w:val="center"/>
            <w:hideMark/>
          </w:tcPr>
          <w:p w14:paraId="4477E2F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lastRenderedPageBreak/>
              <w:drawing>
                <wp:inline distT="0" distB="0" distL="0" distR="0" wp14:anchorId="579FBC67" wp14:editId="260B9DA7">
                  <wp:extent cx="866775" cy="123825"/>
                  <wp:effectExtent l="1905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srcRect/>
                          <a:stretch>
                            <a:fillRect/>
                          </a:stretch>
                        </pic:blipFill>
                        <pic:spPr bwMode="auto">
                          <a:xfrm>
                            <a:off x="0" y="0"/>
                            <a:ext cx="866775" cy="123825"/>
                          </a:xfrm>
                          <a:prstGeom prst="rect">
                            <a:avLst/>
                          </a:prstGeom>
                          <a:noFill/>
                          <a:ln w="9525">
                            <a:noFill/>
                            <a:miter lim="800000"/>
                            <a:headEnd/>
                            <a:tailEnd/>
                          </a:ln>
                        </pic:spPr>
                      </pic:pic>
                    </a:graphicData>
                  </a:graphic>
                </wp:inline>
              </w:drawing>
            </w:r>
          </w:p>
        </w:tc>
        <w:tc>
          <w:tcPr>
            <w:tcW w:w="603" w:type="pct"/>
            <w:vAlign w:val="center"/>
            <w:hideMark/>
          </w:tcPr>
          <w:p w14:paraId="464A64C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0.48</w:t>
            </w:r>
          </w:p>
        </w:tc>
        <w:tc>
          <w:tcPr>
            <w:tcW w:w="666" w:type="pct"/>
            <w:vAlign w:val="center"/>
            <w:hideMark/>
          </w:tcPr>
          <w:p w14:paraId="2F094B10"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129168B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0.10</w:t>
            </w:r>
          </w:p>
        </w:tc>
        <w:tc>
          <w:tcPr>
            <w:tcW w:w="296" w:type="pct"/>
            <w:vAlign w:val="center"/>
            <w:hideMark/>
          </w:tcPr>
          <w:p w14:paraId="6F6A643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4.80</w:t>
            </w:r>
          </w:p>
        </w:tc>
        <w:tc>
          <w:tcPr>
            <w:tcW w:w="373" w:type="pct"/>
            <w:vAlign w:val="center"/>
            <w:hideMark/>
          </w:tcPr>
          <w:p w14:paraId="5F94170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4F446173"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0D5B66E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0688460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3F845C59" w14:textId="77777777" w:rsidTr="00AC555A">
        <w:trPr>
          <w:cantSplit/>
          <w:jc w:val="center"/>
        </w:trPr>
        <w:tc>
          <w:tcPr>
            <w:tcW w:w="882" w:type="pct"/>
            <w:vAlign w:val="center"/>
            <w:hideMark/>
          </w:tcPr>
          <w:p w14:paraId="6F842FA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26ABC82A" wp14:editId="272ACB73">
                  <wp:extent cx="781050" cy="20955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a:srcRect/>
                          <a:stretch>
                            <a:fillRect/>
                          </a:stretch>
                        </pic:blipFill>
                        <pic:spPr bwMode="auto">
                          <a:xfrm>
                            <a:off x="0" y="0"/>
                            <a:ext cx="781050" cy="209550"/>
                          </a:xfrm>
                          <a:prstGeom prst="rect">
                            <a:avLst/>
                          </a:prstGeom>
                          <a:noFill/>
                          <a:ln w="9525">
                            <a:noFill/>
                            <a:miter lim="800000"/>
                            <a:headEnd/>
                            <a:tailEnd/>
                          </a:ln>
                        </pic:spPr>
                      </pic:pic>
                    </a:graphicData>
                  </a:graphic>
                </wp:inline>
              </w:drawing>
            </w:r>
          </w:p>
        </w:tc>
        <w:tc>
          <w:tcPr>
            <w:tcW w:w="603" w:type="pct"/>
            <w:vAlign w:val="center"/>
            <w:hideMark/>
          </w:tcPr>
          <w:p w14:paraId="3D2450B0"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0.13</w:t>
            </w:r>
          </w:p>
        </w:tc>
        <w:tc>
          <w:tcPr>
            <w:tcW w:w="666" w:type="pct"/>
            <w:vAlign w:val="center"/>
            <w:hideMark/>
          </w:tcPr>
          <w:p w14:paraId="35384D1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4BF1A34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0.19</w:t>
            </w:r>
          </w:p>
        </w:tc>
        <w:tc>
          <w:tcPr>
            <w:tcW w:w="296" w:type="pct"/>
            <w:vAlign w:val="center"/>
            <w:hideMark/>
          </w:tcPr>
          <w:p w14:paraId="10119850"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0.68</w:t>
            </w:r>
          </w:p>
        </w:tc>
        <w:tc>
          <w:tcPr>
            <w:tcW w:w="373" w:type="pct"/>
            <w:vAlign w:val="center"/>
            <w:hideMark/>
          </w:tcPr>
          <w:p w14:paraId="0E0CED6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0.10</w:t>
            </w:r>
          </w:p>
        </w:tc>
        <w:tc>
          <w:tcPr>
            <w:tcW w:w="540" w:type="pct"/>
            <w:vAlign w:val="center"/>
            <w:hideMark/>
          </w:tcPr>
          <w:p w14:paraId="20FC9F67"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167BE61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Not Supported</w:t>
            </w:r>
          </w:p>
        </w:tc>
        <w:tc>
          <w:tcPr>
            <w:tcW w:w="775" w:type="pct"/>
            <w:vAlign w:val="center"/>
            <w:hideMark/>
          </w:tcPr>
          <w:p w14:paraId="2A37F37A"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306E43C0" w14:textId="77777777" w:rsidTr="00AC555A">
        <w:trPr>
          <w:cantSplit/>
          <w:jc w:val="center"/>
        </w:trPr>
        <w:tc>
          <w:tcPr>
            <w:tcW w:w="882" w:type="pct"/>
            <w:vAlign w:val="center"/>
            <w:hideMark/>
          </w:tcPr>
          <w:p w14:paraId="53D791A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2FCBCC9A" wp14:editId="3874F0E9">
                  <wp:extent cx="781050" cy="17145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a:srcRect/>
                          <a:stretch>
                            <a:fillRect/>
                          </a:stretch>
                        </pic:blipFill>
                        <pic:spPr bwMode="auto">
                          <a:xfrm>
                            <a:off x="0" y="0"/>
                            <a:ext cx="781050" cy="171450"/>
                          </a:xfrm>
                          <a:prstGeom prst="rect">
                            <a:avLst/>
                          </a:prstGeom>
                          <a:noFill/>
                          <a:ln w="9525">
                            <a:noFill/>
                            <a:miter lim="800000"/>
                            <a:headEnd/>
                            <a:tailEnd/>
                          </a:ln>
                        </pic:spPr>
                      </pic:pic>
                    </a:graphicData>
                  </a:graphic>
                </wp:inline>
              </w:drawing>
            </w:r>
          </w:p>
        </w:tc>
        <w:tc>
          <w:tcPr>
            <w:tcW w:w="603" w:type="pct"/>
            <w:vAlign w:val="center"/>
            <w:hideMark/>
          </w:tcPr>
          <w:p w14:paraId="0FFCA7C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0.17</w:t>
            </w:r>
          </w:p>
        </w:tc>
        <w:tc>
          <w:tcPr>
            <w:tcW w:w="666" w:type="pct"/>
            <w:vAlign w:val="center"/>
            <w:hideMark/>
          </w:tcPr>
          <w:p w14:paraId="6ABCBEBA"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65EDCC1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0.18</w:t>
            </w:r>
          </w:p>
        </w:tc>
        <w:tc>
          <w:tcPr>
            <w:tcW w:w="296" w:type="pct"/>
            <w:vAlign w:val="center"/>
            <w:hideMark/>
          </w:tcPr>
          <w:p w14:paraId="6EBABAF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0.94</w:t>
            </w:r>
          </w:p>
        </w:tc>
        <w:tc>
          <w:tcPr>
            <w:tcW w:w="373" w:type="pct"/>
            <w:vAlign w:val="center"/>
            <w:hideMark/>
          </w:tcPr>
          <w:p w14:paraId="0CA342D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0.09</w:t>
            </w:r>
          </w:p>
        </w:tc>
        <w:tc>
          <w:tcPr>
            <w:tcW w:w="540" w:type="pct"/>
            <w:vAlign w:val="center"/>
            <w:hideMark/>
          </w:tcPr>
          <w:p w14:paraId="6E47F311"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5944BF8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Not Supported</w:t>
            </w:r>
          </w:p>
        </w:tc>
        <w:tc>
          <w:tcPr>
            <w:tcW w:w="775" w:type="pct"/>
            <w:vAlign w:val="center"/>
            <w:hideMark/>
          </w:tcPr>
          <w:p w14:paraId="3D74445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2331C88D" w14:textId="77777777" w:rsidTr="00AC555A">
        <w:trPr>
          <w:cantSplit/>
          <w:jc w:val="center"/>
        </w:trPr>
        <w:tc>
          <w:tcPr>
            <w:tcW w:w="882" w:type="pct"/>
            <w:vAlign w:val="center"/>
            <w:hideMark/>
          </w:tcPr>
          <w:p w14:paraId="1129F28C"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794AE0A0" wp14:editId="48984CFD">
                  <wp:extent cx="819150" cy="16192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a:srcRect/>
                          <a:stretch>
                            <a:fillRect/>
                          </a:stretch>
                        </pic:blipFill>
                        <pic:spPr bwMode="auto">
                          <a:xfrm>
                            <a:off x="0" y="0"/>
                            <a:ext cx="819150" cy="161925"/>
                          </a:xfrm>
                          <a:prstGeom prst="rect">
                            <a:avLst/>
                          </a:prstGeom>
                          <a:noFill/>
                          <a:ln w="9525">
                            <a:noFill/>
                            <a:miter lim="800000"/>
                            <a:headEnd/>
                            <a:tailEnd/>
                          </a:ln>
                        </pic:spPr>
                      </pic:pic>
                    </a:graphicData>
                  </a:graphic>
                </wp:inline>
              </w:drawing>
            </w:r>
          </w:p>
        </w:tc>
        <w:tc>
          <w:tcPr>
            <w:tcW w:w="603" w:type="pct"/>
            <w:vAlign w:val="center"/>
            <w:hideMark/>
          </w:tcPr>
          <w:p w14:paraId="114A978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0.18</w:t>
            </w:r>
          </w:p>
        </w:tc>
        <w:tc>
          <w:tcPr>
            <w:tcW w:w="666" w:type="pct"/>
            <w:vAlign w:val="center"/>
            <w:hideMark/>
          </w:tcPr>
          <w:p w14:paraId="75A34E5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1501199A"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0.16</w:t>
            </w:r>
          </w:p>
        </w:tc>
        <w:tc>
          <w:tcPr>
            <w:tcW w:w="296" w:type="pct"/>
            <w:vAlign w:val="center"/>
            <w:hideMark/>
          </w:tcPr>
          <w:p w14:paraId="663FF33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1.13</w:t>
            </w:r>
          </w:p>
        </w:tc>
        <w:tc>
          <w:tcPr>
            <w:tcW w:w="373" w:type="pct"/>
            <w:vAlign w:val="center"/>
            <w:hideMark/>
          </w:tcPr>
          <w:p w14:paraId="3E61C59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0.07</w:t>
            </w:r>
          </w:p>
        </w:tc>
        <w:tc>
          <w:tcPr>
            <w:tcW w:w="540" w:type="pct"/>
            <w:vAlign w:val="center"/>
            <w:hideMark/>
          </w:tcPr>
          <w:p w14:paraId="47E6186F"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6144275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Not Supported</w:t>
            </w:r>
          </w:p>
        </w:tc>
        <w:tc>
          <w:tcPr>
            <w:tcW w:w="775" w:type="pct"/>
            <w:vAlign w:val="center"/>
            <w:hideMark/>
          </w:tcPr>
          <w:p w14:paraId="0EA6770C"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75CA65F8" w14:textId="77777777" w:rsidTr="00AC555A">
        <w:trPr>
          <w:cantSplit/>
          <w:jc w:val="center"/>
        </w:trPr>
        <w:tc>
          <w:tcPr>
            <w:tcW w:w="882" w:type="pct"/>
            <w:vAlign w:val="center"/>
            <w:hideMark/>
          </w:tcPr>
          <w:p w14:paraId="47E77DB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15CE7149" wp14:editId="2BDCBC29">
                  <wp:extent cx="828675" cy="180975"/>
                  <wp:effectExtent l="1905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5"/>
                          <a:srcRect/>
                          <a:stretch>
                            <a:fillRect/>
                          </a:stretch>
                        </pic:blipFill>
                        <pic:spPr bwMode="auto">
                          <a:xfrm>
                            <a:off x="0" y="0"/>
                            <a:ext cx="828675" cy="180975"/>
                          </a:xfrm>
                          <a:prstGeom prst="rect">
                            <a:avLst/>
                          </a:prstGeom>
                          <a:noFill/>
                          <a:ln w="9525">
                            <a:noFill/>
                            <a:miter lim="800000"/>
                            <a:headEnd/>
                            <a:tailEnd/>
                          </a:ln>
                        </pic:spPr>
                      </pic:pic>
                    </a:graphicData>
                  </a:graphic>
                </wp:inline>
              </w:drawing>
            </w:r>
          </w:p>
        </w:tc>
        <w:tc>
          <w:tcPr>
            <w:tcW w:w="603" w:type="pct"/>
            <w:vAlign w:val="center"/>
            <w:hideMark/>
          </w:tcPr>
          <w:p w14:paraId="16CFEEE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0.22</w:t>
            </w:r>
          </w:p>
        </w:tc>
        <w:tc>
          <w:tcPr>
            <w:tcW w:w="666" w:type="pct"/>
            <w:vAlign w:val="center"/>
            <w:hideMark/>
          </w:tcPr>
          <w:p w14:paraId="420C66E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70D3E5E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0.21</w:t>
            </w:r>
          </w:p>
        </w:tc>
        <w:tc>
          <w:tcPr>
            <w:tcW w:w="296" w:type="pct"/>
            <w:vAlign w:val="center"/>
            <w:hideMark/>
          </w:tcPr>
          <w:p w14:paraId="0C28E90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1.05</w:t>
            </w:r>
          </w:p>
        </w:tc>
        <w:tc>
          <w:tcPr>
            <w:tcW w:w="373" w:type="pct"/>
            <w:vAlign w:val="center"/>
            <w:hideMark/>
          </w:tcPr>
          <w:p w14:paraId="187F837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0.07</w:t>
            </w:r>
          </w:p>
        </w:tc>
        <w:tc>
          <w:tcPr>
            <w:tcW w:w="540" w:type="pct"/>
            <w:vAlign w:val="center"/>
            <w:hideMark/>
          </w:tcPr>
          <w:p w14:paraId="6EE407C2"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3D0A83E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Not Supported</w:t>
            </w:r>
          </w:p>
        </w:tc>
        <w:tc>
          <w:tcPr>
            <w:tcW w:w="775" w:type="pct"/>
            <w:vAlign w:val="center"/>
            <w:hideMark/>
          </w:tcPr>
          <w:p w14:paraId="57731A7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059D5B9C" w14:textId="77777777" w:rsidTr="00AC555A">
        <w:trPr>
          <w:cantSplit/>
          <w:jc w:val="center"/>
        </w:trPr>
        <w:tc>
          <w:tcPr>
            <w:tcW w:w="882" w:type="pct"/>
            <w:vAlign w:val="center"/>
            <w:hideMark/>
          </w:tcPr>
          <w:p w14:paraId="70B6E42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4E2B450A" wp14:editId="6D0469CC">
                  <wp:extent cx="800100" cy="171450"/>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srcRect/>
                          <a:stretch>
                            <a:fillRect/>
                          </a:stretch>
                        </pic:blipFill>
                        <pic:spPr bwMode="auto">
                          <a:xfrm>
                            <a:off x="0" y="0"/>
                            <a:ext cx="800100" cy="171450"/>
                          </a:xfrm>
                          <a:prstGeom prst="rect">
                            <a:avLst/>
                          </a:prstGeom>
                          <a:noFill/>
                          <a:ln w="9525">
                            <a:noFill/>
                            <a:miter lim="800000"/>
                            <a:headEnd/>
                            <a:tailEnd/>
                          </a:ln>
                        </pic:spPr>
                      </pic:pic>
                    </a:graphicData>
                  </a:graphic>
                </wp:inline>
              </w:drawing>
            </w:r>
          </w:p>
        </w:tc>
        <w:tc>
          <w:tcPr>
            <w:tcW w:w="603" w:type="pct"/>
            <w:vAlign w:val="center"/>
            <w:hideMark/>
          </w:tcPr>
          <w:p w14:paraId="335AF51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0.14</w:t>
            </w:r>
          </w:p>
        </w:tc>
        <w:tc>
          <w:tcPr>
            <w:tcW w:w="666" w:type="pct"/>
            <w:vAlign w:val="center"/>
            <w:hideMark/>
          </w:tcPr>
          <w:p w14:paraId="4379869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282D25C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0.22</w:t>
            </w:r>
          </w:p>
        </w:tc>
        <w:tc>
          <w:tcPr>
            <w:tcW w:w="296" w:type="pct"/>
            <w:vAlign w:val="center"/>
            <w:hideMark/>
          </w:tcPr>
          <w:p w14:paraId="670EEB6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0.64</w:t>
            </w:r>
          </w:p>
        </w:tc>
        <w:tc>
          <w:tcPr>
            <w:tcW w:w="373" w:type="pct"/>
            <w:vAlign w:val="center"/>
            <w:hideMark/>
          </w:tcPr>
          <w:p w14:paraId="4268C8E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0.11</w:t>
            </w:r>
          </w:p>
        </w:tc>
        <w:tc>
          <w:tcPr>
            <w:tcW w:w="540" w:type="pct"/>
            <w:vAlign w:val="center"/>
            <w:hideMark/>
          </w:tcPr>
          <w:p w14:paraId="48EFDF2B"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355156A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Not Supported</w:t>
            </w:r>
          </w:p>
        </w:tc>
        <w:tc>
          <w:tcPr>
            <w:tcW w:w="775" w:type="pct"/>
            <w:vAlign w:val="center"/>
            <w:hideMark/>
          </w:tcPr>
          <w:p w14:paraId="0C75287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76677402" w14:textId="77777777" w:rsidTr="00AC555A">
        <w:trPr>
          <w:cantSplit/>
          <w:jc w:val="center"/>
        </w:trPr>
        <w:tc>
          <w:tcPr>
            <w:tcW w:w="882" w:type="pct"/>
            <w:vAlign w:val="center"/>
            <w:hideMark/>
          </w:tcPr>
          <w:p w14:paraId="00D01A03"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5D5B96CB" wp14:editId="1DB4C1F0">
                  <wp:extent cx="838200" cy="18097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7"/>
                          <a:srcRect/>
                          <a:stretch>
                            <a:fillRect/>
                          </a:stretch>
                        </pic:blipFill>
                        <pic:spPr bwMode="auto">
                          <a:xfrm>
                            <a:off x="0" y="0"/>
                            <a:ext cx="838200" cy="180975"/>
                          </a:xfrm>
                          <a:prstGeom prst="rect">
                            <a:avLst/>
                          </a:prstGeom>
                          <a:noFill/>
                          <a:ln w="9525">
                            <a:noFill/>
                            <a:miter lim="800000"/>
                            <a:headEnd/>
                            <a:tailEnd/>
                          </a:ln>
                        </pic:spPr>
                      </pic:pic>
                    </a:graphicData>
                  </a:graphic>
                </wp:inline>
              </w:drawing>
            </w:r>
          </w:p>
        </w:tc>
        <w:tc>
          <w:tcPr>
            <w:tcW w:w="603" w:type="pct"/>
            <w:vAlign w:val="center"/>
            <w:hideMark/>
          </w:tcPr>
          <w:p w14:paraId="4A828A4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0.12</w:t>
            </w:r>
          </w:p>
        </w:tc>
        <w:tc>
          <w:tcPr>
            <w:tcW w:w="666" w:type="pct"/>
            <w:vAlign w:val="center"/>
            <w:hideMark/>
          </w:tcPr>
          <w:p w14:paraId="0CFEBD0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23A76E1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0.20</w:t>
            </w:r>
          </w:p>
        </w:tc>
        <w:tc>
          <w:tcPr>
            <w:tcW w:w="296" w:type="pct"/>
            <w:vAlign w:val="center"/>
            <w:hideMark/>
          </w:tcPr>
          <w:p w14:paraId="693673EA"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0.60</w:t>
            </w:r>
          </w:p>
        </w:tc>
        <w:tc>
          <w:tcPr>
            <w:tcW w:w="373" w:type="pct"/>
            <w:vAlign w:val="center"/>
            <w:hideMark/>
          </w:tcPr>
          <w:p w14:paraId="6909CDD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0.10</w:t>
            </w:r>
          </w:p>
        </w:tc>
        <w:tc>
          <w:tcPr>
            <w:tcW w:w="540" w:type="pct"/>
            <w:vAlign w:val="center"/>
            <w:hideMark/>
          </w:tcPr>
          <w:p w14:paraId="382BB323"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7F84185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Not Supported</w:t>
            </w:r>
          </w:p>
        </w:tc>
        <w:tc>
          <w:tcPr>
            <w:tcW w:w="775" w:type="pct"/>
            <w:vAlign w:val="center"/>
            <w:hideMark/>
          </w:tcPr>
          <w:p w14:paraId="09A768A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3A6F935B" w14:textId="77777777" w:rsidTr="00AC555A">
        <w:trPr>
          <w:cantSplit/>
          <w:jc w:val="center"/>
        </w:trPr>
        <w:tc>
          <w:tcPr>
            <w:tcW w:w="882" w:type="pct"/>
            <w:vAlign w:val="center"/>
            <w:hideMark/>
          </w:tcPr>
          <w:p w14:paraId="79DA75A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3A80E603" wp14:editId="7E04C20D">
                  <wp:extent cx="781050" cy="17145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srcRect/>
                          <a:stretch>
                            <a:fillRect/>
                          </a:stretch>
                        </pic:blipFill>
                        <pic:spPr bwMode="auto">
                          <a:xfrm>
                            <a:off x="0" y="0"/>
                            <a:ext cx="781050" cy="171450"/>
                          </a:xfrm>
                          <a:prstGeom prst="rect">
                            <a:avLst/>
                          </a:prstGeom>
                          <a:noFill/>
                          <a:ln w="9525">
                            <a:noFill/>
                            <a:miter lim="800000"/>
                            <a:headEnd/>
                            <a:tailEnd/>
                          </a:ln>
                        </pic:spPr>
                      </pic:pic>
                    </a:graphicData>
                  </a:graphic>
                </wp:inline>
              </w:drawing>
            </w:r>
          </w:p>
        </w:tc>
        <w:tc>
          <w:tcPr>
            <w:tcW w:w="603" w:type="pct"/>
            <w:vAlign w:val="center"/>
            <w:hideMark/>
          </w:tcPr>
          <w:p w14:paraId="4CE0442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0.24</w:t>
            </w:r>
          </w:p>
        </w:tc>
        <w:tc>
          <w:tcPr>
            <w:tcW w:w="666" w:type="pct"/>
            <w:vAlign w:val="center"/>
            <w:hideMark/>
          </w:tcPr>
          <w:p w14:paraId="52A2BCA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482CD0A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0.28</w:t>
            </w:r>
          </w:p>
        </w:tc>
        <w:tc>
          <w:tcPr>
            <w:tcW w:w="296" w:type="pct"/>
            <w:vAlign w:val="center"/>
            <w:hideMark/>
          </w:tcPr>
          <w:p w14:paraId="7A4E4D8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0.86</w:t>
            </w:r>
          </w:p>
        </w:tc>
        <w:tc>
          <w:tcPr>
            <w:tcW w:w="373" w:type="pct"/>
            <w:vAlign w:val="center"/>
            <w:hideMark/>
          </w:tcPr>
          <w:p w14:paraId="2901BF6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0.09</w:t>
            </w:r>
          </w:p>
        </w:tc>
        <w:tc>
          <w:tcPr>
            <w:tcW w:w="540" w:type="pct"/>
            <w:vAlign w:val="center"/>
            <w:hideMark/>
          </w:tcPr>
          <w:p w14:paraId="43181667"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0E20344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Not Supported</w:t>
            </w:r>
          </w:p>
        </w:tc>
        <w:tc>
          <w:tcPr>
            <w:tcW w:w="775" w:type="pct"/>
            <w:vAlign w:val="center"/>
            <w:hideMark/>
          </w:tcPr>
          <w:p w14:paraId="0483415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53157F09" w14:textId="77777777" w:rsidTr="00AC555A">
        <w:trPr>
          <w:cantSplit/>
          <w:jc w:val="center"/>
        </w:trPr>
        <w:tc>
          <w:tcPr>
            <w:tcW w:w="882" w:type="pct"/>
            <w:vAlign w:val="center"/>
            <w:hideMark/>
          </w:tcPr>
          <w:p w14:paraId="6574EC9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17955912" wp14:editId="5786D431">
                  <wp:extent cx="819150" cy="20002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srcRect/>
                          <a:stretch>
                            <a:fillRect/>
                          </a:stretch>
                        </pic:blipFill>
                        <pic:spPr bwMode="auto">
                          <a:xfrm>
                            <a:off x="0" y="0"/>
                            <a:ext cx="819150" cy="200025"/>
                          </a:xfrm>
                          <a:prstGeom prst="rect">
                            <a:avLst/>
                          </a:prstGeom>
                          <a:noFill/>
                          <a:ln w="9525">
                            <a:noFill/>
                            <a:miter lim="800000"/>
                            <a:headEnd/>
                            <a:tailEnd/>
                          </a:ln>
                        </pic:spPr>
                      </pic:pic>
                    </a:graphicData>
                  </a:graphic>
                </wp:inline>
              </w:drawing>
            </w:r>
          </w:p>
        </w:tc>
        <w:tc>
          <w:tcPr>
            <w:tcW w:w="603" w:type="pct"/>
            <w:vAlign w:val="center"/>
            <w:hideMark/>
          </w:tcPr>
          <w:p w14:paraId="51A5313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0.15</w:t>
            </w:r>
          </w:p>
        </w:tc>
        <w:tc>
          <w:tcPr>
            <w:tcW w:w="666" w:type="pct"/>
            <w:vAlign w:val="center"/>
            <w:hideMark/>
          </w:tcPr>
          <w:p w14:paraId="495E45C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255" w:type="pct"/>
            <w:vAlign w:val="center"/>
            <w:hideMark/>
          </w:tcPr>
          <w:p w14:paraId="40A7B69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0.16</w:t>
            </w:r>
          </w:p>
        </w:tc>
        <w:tc>
          <w:tcPr>
            <w:tcW w:w="296" w:type="pct"/>
            <w:vAlign w:val="center"/>
            <w:hideMark/>
          </w:tcPr>
          <w:p w14:paraId="7D157E4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0.94</w:t>
            </w:r>
          </w:p>
        </w:tc>
        <w:tc>
          <w:tcPr>
            <w:tcW w:w="373" w:type="pct"/>
            <w:vAlign w:val="center"/>
            <w:hideMark/>
          </w:tcPr>
          <w:p w14:paraId="3C9A2A1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0.08</w:t>
            </w:r>
          </w:p>
        </w:tc>
        <w:tc>
          <w:tcPr>
            <w:tcW w:w="540" w:type="pct"/>
            <w:vAlign w:val="center"/>
            <w:hideMark/>
          </w:tcPr>
          <w:p w14:paraId="014D3BC7"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0AFAF41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Not Supported</w:t>
            </w:r>
          </w:p>
        </w:tc>
        <w:tc>
          <w:tcPr>
            <w:tcW w:w="775" w:type="pct"/>
            <w:vAlign w:val="center"/>
            <w:hideMark/>
          </w:tcPr>
          <w:p w14:paraId="58731C6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w:t>
            </w:r>
          </w:p>
        </w:tc>
      </w:tr>
      <w:tr w:rsidR="00AC555A" w:rsidRPr="00AC555A" w14:paraId="10BCAEE6" w14:textId="77777777" w:rsidTr="00AC555A">
        <w:trPr>
          <w:cantSplit/>
          <w:jc w:val="center"/>
        </w:trPr>
        <w:tc>
          <w:tcPr>
            <w:tcW w:w="882" w:type="pct"/>
            <w:vAlign w:val="center"/>
            <w:hideMark/>
          </w:tcPr>
          <w:p w14:paraId="7AB755B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6A872EAB" wp14:editId="5F165247">
                  <wp:extent cx="923925" cy="276225"/>
                  <wp:effectExtent l="1905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srcRect/>
                          <a:stretch>
                            <a:fillRect/>
                          </a:stretch>
                        </pic:blipFill>
                        <pic:spPr bwMode="auto">
                          <a:xfrm>
                            <a:off x="0" y="0"/>
                            <a:ext cx="923925" cy="276225"/>
                          </a:xfrm>
                          <a:prstGeom prst="rect">
                            <a:avLst/>
                          </a:prstGeom>
                          <a:noFill/>
                          <a:ln w="9525">
                            <a:noFill/>
                            <a:miter lim="800000"/>
                            <a:headEnd/>
                            <a:tailEnd/>
                          </a:ln>
                        </pic:spPr>
                      </pic:pic>
                    </a:graphicData>
                  </a:graphic>
                </wp:inline>
              </w:drawing>
            </w:r>
          </w:p>
        </w:tc>
        <w:tc>
          <w:tcPr>
            <w:tcW w:w="603" w:type="pct"/>
            <w:vAlign w:val="center"/>
            <w:hideMark/>
          </w:tcPr>
          <w:p w14:paraId="6660E27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666" w:type="pct"/>
            <w:vAlign w:val="center"/>
            <w:hideMark/>
          </w:tcPr>
          <w:p w14:paraId="2DDDC37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0.26</w:t>
            </w:r>
          </w:p>
        </w:tc>
        <w:tc>
          <w:tcPr>
            <w:tcW w:w="255" w:type="pct"/>
            <w:vAlign w:val="center"/>
            <w:hideMark/>
          </w:tcPr>
          <w:p w14:paraId="2FA1190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296" w:type="pct"/>
            <w:vAlign w:val="center"/>
            <w:hideMark/>
          </w:tcPr>
          <w:p w14:paraId="5249149A"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26.00</w:t>
            </w:r>
          </w:p>
        </w:tc>
        <w:tc>
          <w:tcPr>
            <w:tcW w:w="373" w:type="pct"/>
            <w:vAlign w:val="center"/>
            <w:hideMark/>
          </w:tcPr>
          <w:p w14:paraId="58A83E9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540" w:type="pct"/>
            <w:vAlign w:val="center"/>
            <w:hideMark/>
          </w:tcPr>
          <w:p w14:paraId="49764794"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59A4C3F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20FFCF3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 Mediation</w:t>
            </w:r>
          </w:p>
        </w:tc>
      </w:tr>
      <w:tr w:rsidR="00AC555A" w:rsidRPr="00AC555A" w14:paraId="4A95CB30" w14:textId="77777777" w:rsidTr="00AC555A">
        <w:trPr>
          <w:cantSplit/>
          <w:jc w:val="center"/>
        </w:trPr>
        <w:tc>
          <w:tcPr>
            <w:tcW w:w="882" w:type="pct"/>
            <w:vAlign w:val="center"/>
            <w:hideMark/>
          </w:tcPr>
          <w:p w14:paraId="318E591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765F46CE" wp14:editId="402C44F2">
                  <wp:extent cx="933450" cy="2667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srcRect/>
                          <a:stretch>
                            <a:fillRect/>
                          </a:stretch>
                        </pic:blipFill>
                        <pic:spPr bwMode="auto">
                          <a:xfrm>
                            <a:off x="0" y="0"/>
                            <a:ext cx="933450" cy="266700"/>
                          </a:xfrm>
                          <a:prstGeom prst="rect">
                            <a:avLst/>
                          </a:prstGeom>
                          <a:noFill/>
                          <a:ln w="9525">
                            <a:noFill/>
                            <a:miter lim="800000"/>
                            <a:headEnd/>
                            <a:tailEnd/>
                          </a:ln>
                        </pic:spPr>
                      </pic:pic>
                    </a:graphicData>
                  </a:graphic>
                </wp:inline>
              </w:drawing>
            </w:r>
          </w:p>
        </w:tc>
        <w:tc>
          <w:tcPr>
            <w:tcW w:w="603" w:type="pct"/>
            <w:vAlign w:val="center"/>
            <w:hideMark/>
          </w:tcPr>
          <w:p w14:paraId="3CFC8F4A"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666" w:type="pct"/>
            <w:vAlign w:val="center"/>
            <w:hideMark/>
          </w:tcPr>
          <w:p w14:paraId="4011CBB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0.24</w:t>
            </w:r>
          </w:p>
        </w:tc>
        <w:tc>
          <w:tcPr>
            <w:tcW w:w="255" w:type="pct"/>
            <w:vAlign w:val="center"/>
            <w:hideMark/>
          </w:tcPr>
          <w:p w14:paraId="05C22B4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0.04</w:t>
            </w:r>
          </w:p>
        </w:tc>
        <w:tc>
          <w:tcPr>
            <w:tcW w:w="296" w:type="pct"/>
            <w:vAlign w:val="center"/>
            <w:hideMark/>
          </w:tcPr>
          <w:p w14:paraId="0502911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6.00</w:t>
            </w:r>
          </w:p>
        </w:tc>
        <w:tc>
          <w:tcPr>
            <w:tcW w:w="373" w:type="pct"/>
            <w:vAlign w:val="center"/>
            <w:hideMark/>
          </w:tcPr>
          <w:p w14:paraId="4E85F55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042171A9"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1212013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57C563E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 Mediation</w:t>
            </w:r>
          </w:p>
        </w:tc>
      </w:tr>
      <w:tr w:rsidR="00AC555A" w:rsidRPr="00AC555A" w14:paraId="068D1339" w14:textId="77777777" w:rsidTr="00AC555A">
        <w:trPr>
          <w:cantSplit/>
          <w:jc w:val="center"/>
        </w:trPr>
        <w:tc>
          <w:tcPr>
            <w:tcW w:w="882" w:type="pct"/>
            <w:vAlign w:val="center"/>
            <w:hideMark/>
          </w:tcPr>
          <w:p w14:paraId="6FA0D47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7D5DD858" wp14:editId="14419F68">
                  <wp:extent cx="914400" cy="276225"/>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srcRect/>
                          <a:stretch>
                            <a:fillRect/>
                          </a:stretch>
                        </pic:blipFill>
                        <pic:spPr bwMode="auto">
                          <a:xfrm>
                            <a:off x="0" y="0"/>
                            <a:ext cx="914400" cy="276225"/>
                          </a:xfrm>
                          <a:prstGeom prst="rect">
                            <a:avLst/>
                          </a:prstGeom>
                          <a:noFill/>
                          <a:ln w="9525">
                            <a:noFill/>
                            <a:miter lim="800000"/>
                            <a:headEnd/>
                            <a:tailEnd/>
                          </a:ln>
                        </pic:spPr>
                      </pic:pic>
                    </a:graphicData>
                  </a:graphic>
                </wp:inline>
              </w:drawing>
            </w:r>
          </w:p>
        </w:tc>
        <w:tc>
          <w:tcPr>
            <w:tcW w:w="603" w:type="pct"/>
            <w:vAlign w:val="center"/>
            <w:hideMark/>
          </w:tcPr>
          <w:p w14:paraId="0803C5E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666" w:type="pct"/>
            <w:vAlign w:val="center"/>
            <w:hideMark/>
          </w:tcPr>
          <w:p w14:paraId="13CB0AE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0.30</w:t>
            </w:r>
          </w:p>
        </w:tc>
        <w:tc>
          <w:tcPr>
            <w:tcW w:w="255" w:type="pct"/>
            <w:vAlign w:val="center"/>
            <w:hideMark/>
          </w:tcPr>
          <w:p w14:paraId="6F6E024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0.07</w:t>
            </w:r>
          </w:p>
        </w:tc>
        <w:tc>
          <w:tcPr>
            <w:tcW w:w="296" w:type="pct"/>
            <w:vAlign w:val="center"/>
            <w:hideMark/>
          </w:tcPr>
          <w:p w14:paraId="6A5B41A0"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4.29</w:t>
            </w:r>
          </w:p>
        </w:tc>
        <w:tc>
          <w:tcPr>
            <w:tcW w:w="373" w:type="pct"/>
            <w:vAlign w:val="center"/>
            <w:hideMark/>
          </w:tcPr>
          <w:p w14:paraId="49F1887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520E1CCB"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02737B7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2354C818"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 Mediation</w:t>
            </w:r>
          </w:p>
        </w:tc>
      </w:tr>
      <w:tr w:rsidR="00AC555A" w:rsidRPr="00AC555A" w14:paraId="4E1F661E" w14:textId="77777777" w:rsidTr="00AC555A">
        <w:trPr>
          <w:cantSplit/>
          <w:jc w:val="center"/>
        </w:trPr>
        <w:tc>
          <w:tcPr>
            <w:tcW w:w="882" w:type="pct"/>
            <w:vAlign w:val="center"/>
            <w:hideMark/>
          </w:tcPr>
          <w:p w14:paraId="6D27154C"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348D20F0" wp14:editId="25356DF5">
                  <wp:extent cx="857250" cy="26670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srcRect/>
                          <a:stretch>
                            <a:fillRect/>
                          </a:stretch>
                        </pic:blipFill>
                        <pic:spPr bwMode="auto">
                          <a:xfrm>
                            <a:off x="0" y="0"/>
                            <a:ext cx="857250" cy="266700"/>
                          </a:xfrm>
                          <a:prstGeom prst="rect">
                            <a:avLst/>
                          </a:prstGeom>
                          <a:noFill/>
                          <a:ln w="9525">
                            <a:noFill/>
                            <a:miter lim="800000"/>
                            <a:headEnd/>
                            <a:tailEnd/>
                          </a:ln>
                        </pic:spPr>
                      </pic:pic>
                    </a:graphicData>
                  </a:graphic>
                </wp:inline>
              </w:drawing>
            </w:r>
          </w:p>
        </w:tc>
        <w:tc>
          <w:tcPr>
            <w:tcW w:w="603" w:type="pct"/>
            <w:vAlign w:val="center"/>
            <w:hideMark/>
          </w:tcPr>
          <w:p w14:paraId="0F68E92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666" w:type="pct"/>
            <w:vAlign w:val="center"/>
            <w:hideMark/>
          </w:tcPr>
          <w:p w14:paraId="46C5C11B"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0.29</w:t>
            </w:r>
          </w:p>
        </w:tc>
        <w:tc>
          <w:tcPr>
            <w:tcW w:w="255" w:type="pct"/>
            <w:vAlign w:val="center"/>
            <w:hideMark/>
          </w:tcPr>
          <w:p w14:paraId="2B8E024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0.06</w:t>
            </w:r>
          </w:p>
        </w:tc>
        <w:tc>
          <w:tcPr>
            <w:tcW w:w="296" w:type="pct"/>
            <w:vAlign w:val="center"/>
            <w:hideMark/>
          </w:tcPr>
          <w:p w14:paraId="01FA0CA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4.83</w:t>
            </w:r>
          </w:p>
        </w:tc>
        <w:tc>
          <w:tcPr>
            <w:tcW w:w="373" w:type="pct"/>
            <w:vAlign w:val="center"/>
            <w:hideMark/>
          </w:tcPr>
          <w:p w14:paraId="70C31DC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540" w:type="pct"/>
            <w:vAlign w:val="center"/>
            <w:hideMark/>
          </w:tcPr>
          <w:p w14:paraId="085967D6"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68F1246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060D7A7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 Mediation</w:t>
            </w:r>
          </w:p>
        </w:tc>
      </w:tr>
      <w:tr w:rsidR="00AC555A" w:rsidRPr="00AC555A" w14:paraId="55597D51" w14:textId="77777777" w:rsidTr="00AC555A">
        <w:trPr>
          <w:cantSplit/>
          <w:jc w:val="center"/>
        </w:trPr>
        <w:tc>
          <w:tcPr>
            <w:tcW w:w="882" w:type="pct"/>
            <w:vAlign w:val="center"/>
            <w:hideMark/>
          </w:tcPr>
          <w:p w14:paraId="259D6CA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0DC81085" wp14:editId="4F2E80DA">
                  <wp:extent cx="828675" cy="25717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srcRect/>
                          <a:stretch>
                            <a:fillRect/>
                          </a:stretch>
                        </pic:blipFill>
                        <pic:spPr bwMode="auto">
                          <a:xfrm>
                            <a:off x="0" y="0"/>
                            <a:ext cx="828675" cy="257175"/>
                          </a:xfrm>
                          <a:prstGeom prst="rect">
                            <a:avLst/>
                          </a:prstGeom>
                          <a:noFill/>
                          <a:ln w="9525">
                            <a:noFill/>
                            <a:miter lim="800000"/>
                            <a:headEnd/>
                            <a:tailEnd/>
                          </a:ln>
                        </pic:spPr>
                      </pic:pic>
                    </a:graphicData>
                  </a:graphic>
                </wp:inline>
              </w:drawing>
            </w:r>
          </w:p>
        </w:tc>
        <w:tc>
          <w:tcPr>
            <w:tcW w:w="603" w:type="pct"/>
            <w:vAlign w:val="center"/>
            <w:hideMark/>
          </w:tcPr>
          <w:p w14:paraId="235E481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666" w:type="pct"/>
            <w:vAlign w:val="center"/>
            <w:hideMark/>
          </w:tcPr>
          <w:p w14:paraId="73016DA1"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0.24</w:t>
            </w:r>
          </w:p>
        </w:tc>
        <w:tc>
          <w:tcPr>
            <w:tcW w:w="255" w:type="pct"/>
            <w:vAlign w:val="center"/>
            <w:hideMark/>
          </w:tcPr>
          <w:p w14:paraId="18D7A550"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296" w:type="pct"/>
            <w:vAlign w:val="center"/>
            <w:hideMark/>
          </w:tcPr>
          <w:p w14:paraId="23EDB03A"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12.00</w:t>
            </w:r>
          </w:p>
        </w:tc>
        <w:tc>
          <w:tcPr>
            <w:tcW w:w="373" w:type="pct"/>
            <w:vAlign w:val="center"/>
            <w:hideMark/>
          </w:tcPr>
          <w:p w14:paraId="708E6374"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0.01**</w:t>
            </w:r>
          </w:p>
        </w:tc>
        <w:tc>
          <w:tcPr>
            <w:tcW w:w="540" w:type="pct"/>
            <w:vAlign w:val="center"/>
            <w:hideMark/>
          </w:tcPr>
          <w:p w14:paraId="218A56CC"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53309B1D"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0ABB7A8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 Mediation</w:t>
            </w:r>
          </w:p>
        </w:tc>
      </w:tr>
      <w:tr w:rsidR="00AC555A" w:rsidRPr="00AC555A" w14:paraId="7115FE80" w14:textId="77777777" w:rsidTr="00AC555A">
        <w:trPr>
          <w:cantSplit/>
          <w:jc w:val="center"/>
        </w:trPr>
        <w:tc>
          <w:tcPr>
            <w:tcW w:w="882" w:type="pct"/>
            <w:vAlign w:val="center"/>
            <w:hideMark/>
          </w:tcPr>
          <w:p w14:paraId="65295D3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4612106C" wp14:editId="3E0CE849">
                  <wp:extent cx="781050" cy="2667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srcRect/>
                          <a:stretch>
                            <a:fillRect/>
                          </a:stretch>
                        </pic:blipFill>
                        <pic:spPr bwMode="auto">
                          <a:xfrm>
                            <a:off x="0" y="0"/>
                            <a:ext cx="781050" cy="266700"/>
                          </a:xfrm>
                          <a:prstGeom prst="rect">
                            <a:avLst/>
                          </a:prstGeom>
                          <a:noFill/>
                          <a:ln w="9525">
                            <a:noFill/>
                            <a:miter lim="800000"/>
                            <a:headEnd/>
                            <a:tailEnd/>
                          </a:ln>
                        </pic:spPr>
                      </pic:pic>
                    </a:graphicData>
                  </a:graphic>
                </wp:inline>
              </w:drawing>
            </w:r>
          </w:p>
        </w:tc>
        <w:tc>
          <w:tcPr>
            <w:tcW w:w="603" w:type="pct"/>
            <w:vAlign w:val="center"/>
            <w:hideMark/>
          </w:tcPr>
          <w:p w14:paraId="7EE9400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666" w:type="pct"/>
            <w:vAlign w:val="center"/>
            <w:hideMark/>
          </w:tcPr>
          <w:p w14:paraId="5549FF7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0.26</w:t>
            </w:r>
          </w:p>
        </w:tc>
        <w:tc>
          <w:tcPr>
            <w:tcW w:w="255" w:type="pct"/>
            <w:vAlign w:val="center"/>
            <w:hideMark/>
          </w:tcPr>
          <w:p w14:paraId="12DB726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296" w:type="pct"/>
            <w:vAlign w:val="center"/>
            <w:hideMark/>
          </w:tcPr>
          <w:p w14:paraId="07C05C9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13.00</w:t>
            </w:r>
          </w:p>
        </w:tc>
        <w:tc>
          <w:tcPr>
            <w:tcW w:w="373" w:type="pct"/>
            <w:vAlign w:val="center"/>
            <w:hideMark/>
          </w:tcPr>
          <w:p w14:paraId="79ABF24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540" w:type="pct"/>
            <w:vAlign w:val="center"/>
            <w:hideMark/>
          </w:tcPr>
          <w:p w14:paraId="547A7232"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787BD14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4118D7A7"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 Mediation</w:t>
            </w:r>
          </w:p>
        </w:tc>
      </w:tr>
      <w:tr w:rsidR="00AC555A" w:rsidRPr="00AC555A" w14:paraId="7B6339EB" w14:textId="77777777" w:rsidTr="00AC555A">
        <w:trPr>
          <w:cantSplit/>
          <w:jc w:val="center"/>
        </w:trPr>
        <w:tc>
          <w:tcPr>
            <w:tcW w:w="882" w:type="pct"/>
            <w:vAlign w:val="center"/>
            <w:hideMark/>
          </w:tcPr>
          <w:p w14:paraId="73D176B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10380553" wp14:editId="5030FB99">
                  <wp:extent cx="714375" cy="2857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srcRect/>
                          <a:stretch>
                            <a:fillRect/>
                          </a:stretch>
                        </pic:blipFill>
                        <pic:spPr bwMode="auto">
                          <a:xfrm>
                            <a:off x="0" y="0"/>
                            <a:ext cx="714375" cy="285750"/>
                          </a:xfrm>
                          <a:prstGeom prst="rect">
                            <a:avLst/>
                          </a:prstGeom>
                          <a:noFill/>
                          <a:ln w="9525">
                            <a:noFill/>
                            <a:miter lim="800000"/>
                            <a:headEnd/>
                            <a:tailEnd/>
                          </a:ln>
                        </pic:spPr>
                      </pic:pic>
                    </a:graphicData>
                  </a:graphic>
                </wp:inline>
              </w:drawing>
            </w:r>
          </w:p>
        </w:tc>
        <w:tc>
          <w:tcPr>
            <w:tcW w:w="603" w:type="pct"/>
            <w:vAlign w:val="center"/>
            <w:hideMark/>
          </w:tcPr>
          <w:p w14:paraId="45C48BB8"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666" w:type="pct"/>
            <w:vAlign w:val="center"/>
            <w:hideMark/>
          </w:tcPr>
          <w:p w14:paraId="2030FD12"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0.33</w:t>
            </w:r>
          </w:p>
        </w:tc>
        <w:tc>
          <w:tcPr>
            <w:tcW w:w="255" w:type="pct"/>
            <w:vAlign w:val="center"/>
            <w:hideMark/>
          </w:tcPr>
          <w:p w14:paraId="12694C3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0.09</w:t>
            </w:r>
          </w:p>
        </w:tc>
        <w:tc>
          <w:tcPr>
            <w:tcW w:w="296" w:type="pct"/>
            <w:vAlign w:val="center"/>
            <w:hideMark/>
          </w:tcPr>
          <w:p w14:paraId="6C9EC2E8"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3.67</w:t>
            </w:r>
          </w:p>
        </w:tc>
        <w:tc>
          <w:tcPr>
            <w:tcW w:w="373" w:type="pct"/>
            <w:vAlign w:val="center"/>
            <w:hideMark/>
          </w:tcPr>
          <w:p w14:paraId="21A83D10"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540" w:type="pct"/>
            <w:vAlign w:val="center"/>
            <w:hideMark/>
          </w:tcPr>
          <w:p w14:paraId="4E3B4F2D"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54594C4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00D1602C"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 Mediation</w:t>
            </w:r>
          </w:p>
        </w:tc>
      </w:tr>
      <w:tr w:rsidR="00AC555A" w:rsidRPr="00AC555A" w14:paraId="78ABA66D" w14:textId="77777777" w:rsidTr="00AC555A">
        <w:trPr>
          <w:cantSplit/>
          <w:jc w:val="center"/>
        </w:trPr>
        <w:tc>
          <w:tcPr>
            <w:tcW w:w="882" w:type="pct"/>
            <w:vAlign w:val="center"/>
            <w:hideMark/>
          </w:tcPr>
          <w:p w14:paraId="28B1E69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eastAsia="Times New Roman" w:cs="Times New Roman"/>
                <w:noProof/>
                <w:sz w:val="16"/>
                <w:szCs w:val="16"/>
              </w:rPr>
              <w:drawing>
                <wp:inline distT="0" distB="0" distL="0" distR="0" wp14:anchorId="0230EA23" wp14:editId="2992F41E">
                  <wp:extent cx="666750" cy="4286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srcRect/>
                          <a:stretch>
                            <a:fillRect/>
                          </a:stretch>
                        </pic:blipFill>
                        <pic:spPr bwMode="auto">
                          <a:xfrm>
                            <a:off x="0" y="0"/>
                            <a:ext cx="666750" cy="428625"/>
                          </a:xfrm>
                          <a:prstGeom prst="rect">
                            <a:avLst/>
                          </a:prstGeom>
                          <a:noFill/>
                          <a:ln w="9525">
                            <a:noFill/>
                            <a:miter lim="800000"/>
                            <a:headEnd/>
                            <a:tailEnd/>
                          </a:ln>
                        </pic:spPr>
                      </pic:pic>
                    </a:graphicData>
                  </a:graphic>
                </wp:inline>
              </w:drawing>
            </w:r>
          </w:p>
        </w:tc>
        <w:tc>
          <w:tcPr>
            <w:tcW w:w="603" w:type="pct"/>
            <w:vAlign w:val="center"/>
            <w:hideMark/>
          </w:tcPr>
          <w:p w14:paraId="4BE7AB09"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NA</w:t>
            </w:r>
          </w:p>
        </w:tc>
        <w:tc>
          <w:tcPr>
            <w:tcW w:w="666" w:type="pct"/>
            <w:vAlign w:val="center"/>
            <w:hideMark/>
          </w:tcPr>
          <w:p w14:paraId="119947F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0.30</w:t>
            </w:r>
          </w:p>
        </w:tc>
        <w:tc>
          <w:tcPr>
            <w:tcW w:w="255" w:type="pct"/>
            <w:vAlign w:val="center"/>
            <w:hideMark/>
          </w:tcPr>
          <w:p w14:paraId="406BBF4E"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0.07</w:t>
            </w:r>
          </w:p>
        </w:tc>
        <w:tc>
          <w:tcPr>
            <w:tcW w:w="296" w:type="pct"/>
            <w:vAlign w:val="center"/>
            <w:hideMark/>
          </w:tcPr>
          <w:p w14:paraId="0096D99F"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4.29</w:t>
            </w:r>
          </w:p>
        </w:tc>
        <w:tc>
          <w:tcPr>
            <w:tcW w:w="373" w:type="pct"/>
            <w:vAlign w:val="center"/>
            <w:hideMark/>
          </w:tcPr>
          <w:p w14:paraId="36276AC6"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0.02**</w:t>
            </w:r>
          </w:p>
        </w:tc>
        <w:tc>
          <w:tcPr>
            <w:tcW w:w="540" w:type="pct"/>
            <w:vAlign w:val="center"/>
            <w:hideMark/>
          </w:tcPr>
          <w:p w14:paraId="213808BF" w14:textId="77777777" w:rsidR="004C3BD2" w:rsidRPr="00AC555A" w:rsidRDefault="004C3BD2" w:rsidP="00AC555A">
            <w:pPr>
              <w:widowControl w:val="0"/>
              <w:jc w:val="center"/>
              <w:rPr>
                <w:rFonts w:ascii="Book Antiqua" w:eastAsia="Times New Roman" w:hAnsi="Book Antiqua" w:cs="Times New Roman"/>
                <w:sz w:val="16"/>
                <w:szCs w:val="16"/>
              </w:rPr>
            </w:pPr>
          </w:p>
        </w:tc>
        <w:tc>
          <w:tcPr>
            <w:tcW w:w="611" w:type="pct"/>
            <w:vAlign w:val="center"/>
            <w:hideMark/>
          </w:tcPr>
          <w:p w14:paraId="7DB44C05"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Supported</w:t>
            </w:r>
          </w:p>
        </w:tc>
        <w:tc>
          <w:tcPr>
            <w:tcW w:w="775" w:type="pct"/>
            <w:vAlign w:val="center"/>
            <w:hideMark/>
          </w:tcPr>
          <w:p w14:paraId="08D54458" w14:textId="77777777" w:rsidR="004C3BD2" w:rsidRPr="00AC555A" w:rsidRDefault="004C3BD2" w:rsidP="00AC555A">
            <w:pPr>
              <w:widowControl w:val="0"/>
              <w:jc w:val="center"/>
              <w:rPr>
                <w:rFonts w:ascii="Book Antiqua" w:eastAsia="Times New Roman" w:hAnsi="Book Antiqua" w:cs="Times New Roman"/>
                <w:sz w:val="16"/>
                <w:szCs w:val="16"/>
              </w:rPr>
            </w:pPr>
            <w:r w:rsidRPr="00AC555A">
              <w:rPr>
                <w:rFonts w:ascii="Book Antiqua" w:eastAsia="Times New Roman" w:hAnsi="Book Antiqua" w:cs="Times New Roman"/>
                <w:sz w:val="16"/>
                <w:szCs w:val="16"/>
              </w:rPr>
              <w:t>Full Mediation</w:t>
            </w:r>
          </w:p>
        </w:tc>
      </w:tr>
    </w:tbl>
    <w:p w14:paraId="6C1CA838" w14:textId="77777777" w:rsidR="004C3BD2" w:rsidRPr="00704B67" w:rsidRDefault="004C3BD2" w:rsidP="0037556C">
      <w:pPr>
        <w:pStyle w:val="NormalWeb"/>
        <w:widowControl w:val="0"/>
        <w:spacing w:before="120" w:beforeAutospacing="0" w:after="0" w:afterAutospacing="0"/>
        <w:jc w:val="center"/>
        <w:rPr>
          <w:rFonts w:ascii="Book Antiqua" w:hAnsi="Book Antiqua"/>
          <w:sz w:val="20"/>
          <w:szCs w:val="20"/>
        </w:rPr>
      </w:pPr>
      <w:r w:rsidRPr="00704B67">
        <w:rPr>
          <w:rFonts w:ascii="Book Antiqua" w:hAnsi="Book Antiqua"/>
          <w:noProof/>
          <w:sz w:val="20"/>
          <w:szCs w:val="20"/>
          <w:bdr w:val="single" w:sz="4" w:space="0" w:color="auto"/>
        </w:rPr>
        <w:drawing>
          <wp:inline distT="0" distB="0" distL="0" distR="0" wp14:anchorId="05ABED9C" wp14:editId="52C6FE64">
            <wp:extent cx="3865880" cy="1743075"/>
            <wp:effectExtent l="0" t="0" r="1270" b="9525"/>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srcRect/>
                    <a:stretch>
                      <a:fillRect/>
                    </a:stretch>
                  </pic:blipFill>
                  <pic:spPr bwMode="auto">
                    <a:xfrm>
                      <a:off x="0" y="0"/>
                      <a:ext cx="3873669" cy="1746587"/>
                    </a:xfrm>
                    <a:prstGeom prst="rect">
                      <a:avLst/>
                    </a:prstGeom>
                    <a:noFill/>
                    <a:ln w="9525">
                      <a:noFill/>
                      <a:miter lim="800000"/>
                      <a:headEnd/>
                      <a:tailEnd/>
                    </a:ln>
                  </pic:spPr>
                </pic:pic>
              </a:graphicData>
            </a:graphic>
          </wp:inline>
        </w:drawing>
      </w:r>
    </w:p>
    <w:p w14:paraId="226E59AB" w14:textId="77777777" w:rsidR="004C3BD2" w:rsidRPr="00817FD7" w:rsidRDefault="004C3BD2" w:rsidP="00817FD7">
      <w:pPr>
        <w:pStyle w:val="BodyText"/>
        <w:widowControl w:val="0"/>
        <w:suppressAutoHyphens w:val="0"/>
        <w:spacing w:after="120"/>
        <w:jc w:val="center"/>
        <w:rPr>
          <w:rFonts w:ascii="Book Antiqua" w:hAnsi="Book Antiqua" w:cs="Times New Roman"/>
          <w:b/>
          <w:bCs/>
          <w:i/>
          <w:iCs/>
          <w:sz w:val="20"/>
          <w:szCs w:val="20"/>
        </w:rPr>
      </w:pPr>
      <w:r w:rsidRPr="00817FD7">
        <w:rPr>
          <w:rFonts w:ascii="Book Antiqua" w:hAnsi="Book Antiqua" w:cs="Times New Roman"/>
          <w:b/>
          <w:bCs/>
          <w:i/>
          <w:iCs/>
          <w:sz w:val="20"/>
          <w:szCs w:val="20"/>
        </w:rPr>
        <w:t>Figure 1. Simplistic conditional effect measure.</w:t>
      </w:r>
    </w:p>
    <w:p w14:paraId="7E72A931" w14:textId="77777777" w:rsidR="004C3BD2" w:rsidRPr="00704B67" w:rsidRDefault="004C3BD2" w:rsidP="00704B67">
      <w:pPr>
        <w:pStyle w:val="NormalWeb"/>
        <w:widowControl w:val="0"/>
        <w:spacing w:before="0" w:beforeAutospacing="0" w:after="0" w:afterAutospacing="0"/>
        <w:jc w:val="center"/>
        <w:rPr>
          <w:rFonts w:ascii="Book Antiqua" w:hAnsi="Book Antiqua"/>
          <w:sz w:val="20"/>
          <w:szCs w:val="20"/>
        </w:rPr>
      </w:pPr>
      <w:r w:rsidRPr="00704B67">
        <w:rPr>
          <w:rFonts w:ascii="Book Antiqua" w:hAnsi="Book Antiqua"/>
          <w:noProof/>
          <w:sz w:val="20"/>
          <w:szCs w:val="20"/>
          <w:bdr w:val="single" w:sz="4" w:space="0" w:color="auto"/>
        </w:rPr>
        <w:drawing>
          <wp:inline distT="0" distB="0" distL="0" distR="0" wp14:anchorId="055B70A8" wp14:editId="6A44B6D0">
            <wp:extent cx="3843020" cy="1809750"/>
            <wp:effectExtent l="0" t="0" r="508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a:srcRect/>
                    <a:stretch>
                      <a:fillRect/>
                    </a:stretch>
                  </pic:blipFill>
                  <pic:spPr bwMode="auto">
                    <a:xfrm>
                      <a:off x="0" y="0"/>
                      <a:ext cx="3847727" cy="1811967"/>
                    </a:xfrm>
                    <a:prstGeom prst="rect">
                      <a:avLst/>
                    </a:prstGeom>
                    <a:noFill/>
                    <a:ln w="9525">
                      <a:noFill/>
                      <a:miter lim="800000"/>
                      <a:headEnd/>
                      <a:tailEnd/>
                    </a:ln>
                  </pic:spPr>
                </pic:pic>
              </a:graphicData>
            </a:graphic>
          </wp:inline>
        </w:drawing>
      </w:r>
    </w:p>
    <w:p w14:paraId="7DAE3146" w14:textId="5F20F794" w:rsidR="004C3BD2" w:rsidRPr="00817FD7" w:rsidRDefault="004C3BD2" w:rsidP="00817FD7">
      <w:pPr>
        <w:pStyle w:val="BodyText"/>
        <w:widowControl w:val="0"/>
        <w:suppressAutoHyphens w:val="0"/>
        <w:spacing w:after="120"/>
        <w:jc w:val="center"/>
        <w:rPr>
          <w:rFonts w:ascii="Book Antiqua" w:hAnsi="Book Antiqua" w:cs="Times New Roman"/>
          <w:b/>
          <w:bCs/>
          <w:i/>
          <w:iCs/>
          <w:sz w:val="20"/>
          <w:szCs w:val="20"/>
        </w:rPr>
      </w:pPr>
      <w:r w:rsidRPr="00817FD7">
        <w:rPr>
          <w:rFonts w:ascii="Book Antiqua" w:hAnsi="Book Antiqua" w:cs="Times New Roman"/>
          <w:b/>
          <w:bCs/>
          <w:i/>
          <w:iCs/>
          <w:sz w:val="20"/>
          <w:szCs w:val="20"/>
        </w:rPr>
        <w:t>Figure 2. Parsimonious moderation-propagation device.</w:t>
      </w:r>
    </w:p>
    <w:p w14:paraId="1EA54FF4" w14:textId="77777777" w:rsidR="004C3BD2" w:rsidRPr="00704B67" w:rsidRDefault="004C3BD2" w:rsidP="00704B67">
      <w:pPr>
        <w:pStyle w:val="NormalWeb"/>
        <w:widowControl w:val="0"/>
        <w:spacing w:before="0" w:beforeAutospacing="0" w:after="0" w:afterAutospacing="0"/>
        <w:jc w:val="center"/>
        <w:rPr>
          <w:rFonts w:ascii="Book Antiqua" w:hAnsi="Book Antiqua"/>
          <w:b/>
          <w:bCs/>
          <w:sz w:val="20"/>
          <w:szCs w:val="20"/>
        </w:rPr>
      </w:pPr>
      <w:r w:rsidRPr="00704B67">
        <w:rPr>
          <w:rFonts w:ascii="Book Antiqua" w:hAnsi="Book Antiqua"/>
          <w:b/>
          <w:bCs/>
          <w:noProof/>
          <w:sz w:val="20"/>
          <w:szCs w:val="20"/>
        </w:rPr>
        <w:lastRenderedPageBreak/>
        <w:drawing>
          <wp:inline distT="0" distB="0" distL="0" distR="0" wp14:anchorId="5C27EDB6" wp14:editId="6F4F2E29">
            <wp:extent cx="5943116" cy="3152775"/>
            <wp:effectExtent l="0" t="0" r="63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srcRect/>
                    <a:stretch>
                      <a:fillRect/>
                    </a:stretch>
                  </pic:blipFill>
                  <pic:spPr bwMode="auto">
                    <a:xfrm>
                      <a:off x="0" y="0"/>
                      <a:ext cx="5954071" cy="3158587"/>
                    </a:xfrm>
                    <a:prstGeom prst="rect">
                      <a:avLst/>
                    </a:prstGeom>
                    <a:noFill/>
                    <a:ln w="9525">
                      <a:noFill/>
                      <a:miter lim="800000"/>
                      <a:headEnd/>
                      <a:tailEnd/>
                    </a:ln>
                  </pic:spPr>
                </pic:pic>
              </a:graphicData>
            </a:graphic>
          </wp:inline>
        </w:drawing>
      </w:r>
    </w:p>
    <w:p w14:paraId="46F9117E" w14:textId="77777777" w:rsidR="004C3BD2" w:rsidRPr="00817FD7" w:rsidRDefault="004C3BD2" w:rsidP="00817FD7">
      <w:pPr>
        <w:pStyle w:val="BodyText"/>
        <w:widowControl w:val="0"/>
        <w:suppressAutoHyphens w:val="0"/>
        <w:spacing w:after="120"/>
        <w:jc w:val="center"/>
        <w:rPr>
          <w:rFonts w:ascii="Book Antiqua" w:hAnsi="Book Antiqua" w:cs="Times New Roman"/>
          <w:b/>
          <w:bCs/>
          <w:i/>
          <w:iCs/>
          <w:sz w:val="20"/>
          <w:szCs w:val="20"/>
        </w:rPr>
      </w:pPr>
      <w:r w:rsidRPr="00817FD7">
        <w:rPr>
          <w:rFonts w:ascii="Book Antiqua" w:hAnsi="Book Antiqua" w:cs="Times New Roman"/>
          <w:b/>
          <w:bCs/>
          <w:i/>
          <w:iCs/>
          <w:sz w:val="20"/>
          <w:szCs w:val="20"/>
        </w:rPr>
        <w:t>Figure 3.  Results of wave I (initial stage)</w:t>
      </w:r>
    </w:p>
    <w:p w14:paraId="58C1C68F" w14:textId="77777777" w:rsidR="004C3BD2" w:rsidRPr="00704B67" w:rsidRDefault="004C3BD2" w:rsidP="00704B67">
      <w:pPr>
        <w:pStyle w:val="NormalWeb"/>
        <w:widowControl w:val="0"/>
        <w:spacing w:before="0" w:beforeAutospacing="0" w:after="0" w:afterAutospacing="0"/>
        <w:jc w:val="center"/>
        <w:rPr>
          <w:rFonts w:ascii="Book Antiqua" w:hAnsi="Book Antiqua"/>
          <w:b/>
          <w:bCs/>
          <w:sz w:val="20"/>
          <w:szCs w:val="20"/>
        </w:rPr>
      </w:pPr>
      <w:r w:rsidRPr="00704B67">
        <w:rPr>
          <w:rFonts w:ascii="Book Antiqua" w:hAnsi="Book Antiqua"/>
          <w:b/>
          <w:bCs/>
          <w:noProof/>
          <w:sz w:val="20"/>
          <w:szCs w:val="20"/>
        </w:rPr>
        <w:drawing>
          <wp:inline distT="0" distB="0" distL="0" distR="0" wp14:anchorId="156BE3C8" wp14:editId="6D944FEC">
            <wp:extent cx="5947410" cy="27241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srcRect/>
                    <a:stretch>
                      <a:fillRect/>
                    </a:stretch>
                  </pic:blipFill>
                  <pic:spPr bwMode="auto">
                    <a:xfrm>
                      <a:off x="0" y="0"/>
                      <a:ext cx="5948537" cy="2724666"/>
                    </a:xfrm>
                    <a:prstGeom prst="rect">
                      <a:avLst/>
                    </a:prstGeom>
                    <a:noFill/>
                    <a:ln w="9525">
                      <a:noFill/>
                      <a:miter lim="800000"/>
                      <a:headEnd/>
                      <a:tailEnd/>
                    </a:ln>
                  </pic:spPr>
                </pic:pic>
              </a:graphicData>
            </a:graphic>
          </wp:inline>
        </w:drawing>
      </w:r>
    </w:p>
    <w:p w14:paraId="589EB637" w14:textId="1CEB4214" w:rsidR="004C3BD2" w:rsidRPr="00F76073" w:rsidRDefault="004C3BD2" w:rsidP="005F4B35">
      <w:pPr>
        <w:pStyle w:val="BodyText"/>
        <w:widowControl w:val="0"/>
        <w:suppressAutoHyphens w:val="0"/>
        <w:spacing w:after="120"/>
        <w:jc w:val="center"/>
        <w:rPr>
          <w:rFonts w:ascii="Book Antiqua" w:hAnsi="Book Antiqua" w:cs="Times New Roman"/>
          <w:i/>
          <w:iCs/>
          <w:sz w:val="20"/>
          <w:szCs w:val="20"/>
          <w:lang w:val="en-IN"/>
        </w:rPr>
      </w:pPr>
      <w:r w:rsidRPr="00F76073">
        <w:rPr>
          <w:rFonts w:ascii="Book Antiqua" w:hAnsi="Book Antiqua" w:cs="Times New Roman"/>
          <w:b/>
          <w:bCs/>
          <w:i/>
          <w:iCs/>
          <w:sz w:val="20"/>
          <w:szCs w:val="20"/>
        </w:rPr>
        <w:t>Figure 4. Results of wave II (advanced stage).</w:t>
      </w:r>
    </w:p>
    <w:p w14:paraId="6DCB0C97" w14:textId="77777777" w:rsidR="00AA7361" w:rsidRDefault="00AA7361" w:rsidP="00E84405">
      <w:pPr>
        <w:pStyle w:val="NormalWeb"/>
        <w:widowControl w:val="0"/>
        <w:spacing w:before="0" w:beforeAutospacing="0" w:after="0" w:afterAutospacing="0"/>
        <w:ind w:firstLine="270"/>
        <w:jc w:val="both"/>
        <w:rPr>
          <w:rFonts w:ascii="Book Antiqua" w:hAnsi="Book Antiqua"/>
          <w:sz w:val="20"/>
          <w:szCs w:val="20"/>
        </w:rPr>
        <w:sectPr w:rsidR="00AA7361" w:rsidSect="00EF4831">
          <w:type w:val="continuous"/>
          <w:pgSz w:w="11909" w:h="16834" w:code="9"/>
          <w:pgMar w:top="1584" w:right="1080" w:bottom="1656" w:left="1080" w:header="720" w:footer="720" w:gutter="0"/>
          <w:cols w:space="720"/>
          <w:docGrid w:linePitch="299"/>
        </w:sectPr>
      </w:pPr>
    </w:p>
    <w:p w14:paraId="6964CD4C" w14:textId="77777777" w:rsidR="004C3BD2" w:rsidRPr="00704B67" w:rsidRDefault="004C3BD2" w:rsidP="00E84405">
      <w:pPr>
        <w:pStyle w:val="NormalWeb"/>
        <w:widowControl w:val="0"/>
        <w:spacing w:before="0" w:beforeAutospacing="0" w:after="0" w:afterAutospacing="0"/>
        <w:ind w:firstLine="270"/>
        <w:jc w:val="both"/>
        <w:rPr>
          <w:rFonts w:ascii="Book Antiqua" w:hAnsi="Book Antiqua"/>
          <w:sz w:val="20"/>
          <w:szCs w:val="20"/>
        </w:rPr>
      </w:pPr>
      <w:r w:rsidRPr="00704B67">
        <w:rPr>
          <w:rFonts w:ascii="Book Antiqua" w:hAnsi="Book Antiqua"/>
          <w:sz w:val="20"/>
          <w:szCs w:val="20"/>
        </w:rPr>
        <w:t xml:space="preserve">Findings from the two-wave research that sought to assess OTT platform use in India are shown in Figures 3 and 4.  Figure 3, which shows data from Wave I (the first stage), shows that customers' desire to embrace OTT services was favourably correlated with several components of technological preparedness, such as optimism and innovativeness, and negatively correlated with discomfort and insecurity.  During the pandemic-induced lockdowns in particular, consumers were very driven to interact with digital streaming because of their increased digital exposure, which shows an excited and adventurous stage.  In contrast, the effect of material overload on continuous OTT use is seen </w:t>
      </w:r>
      <w:r w:rsidRPr="00704B67">
        <w:rPr>
          <w:rFonts w:ascii="Book Antiqua" w:hAnsi="Book Antiqua"/>
          <w:sz w:val="20"/>
          <w:szCs w:val="20"/>
        </w:rPr>
        <w:t>in Figure 4, which illustrates the results of Wave II (the advanced stage).  A change from early enthusiasm to digital weariness was seen in the reduction of user satisfaction and retention due to factors such as perceived information overload and choice fatigue.  Users were able to keep their participation in check and mitigate the negative impacts because to the existence of good coping mechanisms and digital well-being practices.  All things considered, these numbers show that there is a noticeable psychological shift from enthusiastic adoption to cognitive overload, which is why user-centric platform design and sustainable content management are so important.</w:t>
      </w:r>
    </w:p>
    <w:p w14:paraId="5B24DE45" w14:textId="7D97A877" w:rsidR="004C3BD2" w:rsidRPr="004738CC" w:rsidRDefault="00BE510A" w:rsidP="004738CC">
      <w:pPr>
        <w:pStyle w:val="BodyText"/>
        <w:widowControl w:val="0"/>
        <w:suppressAutoHyphens w:val="0"/>
        <w:spacing w:before="120" w:after="120"/>
        <w:jc w:val="both"/>
        <w:rPr>
          <w:rFonts w:ascii="Book Antiqua" w:eastAsia="Times New Roman" w:hAnsi="Book Antiqua" w:cs="Times New Roman"/>
          <w:b/>
          <w:bCs/>
          <w:iCs/>
          <w:color w:val="000000" w:themeColor="text1"/>
          <w:kern w:val="0"/>
          <w:sz w:val="22"/>
          <w:szCs w:val="22"/>
          <w:lang w:eastAsia="en-US" w:bidi="ar-SA"/>
        </w:rPr>
      </w:pPr>
      <w:r>
        <w:rPr>
          <w:rFonts w:ascii="Book Antiqua" w:eastAsia="Times New Roman" w:hAnsi="Book Antiqua" w:cs="Times New Roman"/>
          <w:b/>
          <w:bCs/>
          <w:iCs/>
          <w:color w:val="000000" w:themeColor="text1"/>
          <w:kern w:val="0"/>
          <w:sz w:val="22"/>
          <w:szCs w:val="22"/>
          <w:lang w:eastAsia="en-US" w:bidi="ar-SA"/>
        </w:rPr>
        <w:lastRenderedPageBreak/>
        <w:t xml:space="preserve">5. </w:t>
      </w:r>
      <w:r w:rsidR="004C3BD2" w:rsidRPr="004738CC">
        <w:rPr>
          <w:rFonts w:ascii="Book Antiqua" w:eastAsia="Times New Roman" w:hAnsi="Book Antiqua" w:cs="Times New Roman"/>
          <w:b/>
          <w:bCs/>
          <w:iCs/>
          <w:color w:val="000000" w:themeColor="text1"/>
          <w:kern w:val="0"/>
          <w:sz w:val="22"/>
          <w:szCs w:val="22"/>
          <w:lang w:eastAsia="en-US" w:bidi="ar-SA"/>
        </w:rPr>
        <w:t xml:space="preserve">DISCUSSION </w:t>
      </w:r>
    </w:p>
    <w:p w14:paraId="306FF6C0" w14:textId="77777777" w:rsidR="004C3BD2" w:rsidRPr="00996ACB" w:rsidRDefault="004C3BD2" w:rsidP="00C16D15">
      <w:pPr>
        <w:pStyle w:val="NormalWeb"/>
        <w:widowControl w:val="0"/>
        <w:spacing w:before="0" w:beforeAutospacing="0" w:after="0" w:afterAutospacing="0"/>
        <w:ind w:firstLine="270"/>
        <w:jc w:val="both"/>
        <w:rPr>
          <w:rFonts w:ascii="Book Antiqua" w:hAnsi="Book Antiqua"/>
          <w:sz w:val="20"/>
          <w:szCs w:val="20"/>
        </w:rPr>
      </w:pPr>
      <w:r w:rsidRPr="00AA7361">
        <w:rPr>
          <w:rFonts w:ascii="Book Antiqua" w:hAnsi="Book Antiqua"/>
          <w:spacing w:val="4"/>
          <w:sz w:val="20"/>
          <w:szCs w:val="20"/>
        </w:rPr>
        <w:t xml:space="preserve">A significant amount of hostility to over-the-top (OTT) services was shown by customers in the Indian market during the early stages of the COVID-19 epidemic, which occurred between August and October of 2020.  On the other hand, when the epidemic was over, there was a discernible shift towards acceptance (July to September of 2022). According to the findings of the survey, the majority of subscribers were young people who were excited about technology throughout both time periods.( Cakici, A. C., 2017) The rising usage of over-the-top (OTT) services by urban consumers is a clear indication of the significance of technological availability in the adoption process. (Chakraborty, D., 2022)This is most likely attributable to the enhanced internet infrastructure and uninterrupted network connection that urban customers have access to. As </w:t>
      </w:r>
      <w:r w:rsidRPr="00996ACB">
        <w:rPr>
          <w:rFonts w:ascii="Book Antiqua" w:hAnsi="Book Antiqua"/>
          <w:sz w:val="20"/>
          <w:szCs w:val="20"/>
        </w:rPr>
        <w:t>the disease began to spread, students and paid professionals who were unable to leave their homes turned to over-the-top (OTT) services for solace and diversion.( Chalaby, J. K., 2021) With schools and companies back in session, students' habits for consuming over-the-top (OTT) material shifted with the return to routine. This brought about a reduction in the amount of free time that students had. The average amount of time spent on over-the-top (OTT) platforms remained the same over both time periods, despite the fact that subscription options shifted from monthly to more sustained annual subscriptions, indicating an increasing level of customer commitment.( Cham, T. H., 2020)</w:t>
      </w:r>
    </w:p>
    <w:p w14:paraId="5259FCFD" w14:textId="77777777" w:rsidR="004C3BD2" w:rsidRPr="00704B67" w:rsidRDefault="004C3BD2" w:rsidP="00C16D15">
      <w:pPr>
        <w:pStyle w:val="NormalWeb"/>
        <w:widowControl w:val="0"/>
        <w:spacing w:before="0" w:beforeAutospacing="0" w:after="0" w:afterAutospacing="0"/>
        <w:ind w:firstLine="270"/>
        <w:jc w:val="both"/>
        <w:rPr>
          <w:rFonts w:ascii="Book Antiqua" w:hAnsi="Book Antiqua"/>
          <w:sz w:val="20"/>
          <w:szCs w:val="20"/>
        </w:rPr>
      </w:pPr>
      <w:r w:rsidRPr="00996ACB">
        <w:rPr>
          <w:rFonts w:ascii="Book Antiqua" w:hAnsi="Book Antiqua"/>
          <w:sz w:val="20"/>
          <w:szCs w:val="20"/>
        </w:rPr>
        <w:t>Furthermore, the study defined eight key</w:t>
      </w:r>
      <w:r w:rsidRPr="00704B67">
        <w:rPr>
          <w:rFonts w:ascii="Book Antiqua" w:hAnsi="Book Antiqua"/>
          <w:sz w:val="20"/>
          <w:szCs w:val="20"/>
        </w:rPr>
        <w:t xml:space="preserve"> obstacles to the adoption of over-the-top (OTT) services as either functional or psychological, with further subcategorisation into individual components. One of the most significant challenges was the perception that over-the-top (OTT) services were expensive, which was brought about by higher internet fees. Customers in India have a traditional and cautious attitude towards new technology, which has contributed to the escalation of psychological obstacles(Charlton, J. P., 2002).. These obstacles include technological vulnerability, which manifests itself as worry and fear of addiction. As a result of the lack of a large-screen environment, improved sound quality, and the typical distractions that are present in home surroundings, many customers have missed the social and immersive experience that they previously had when they went to the movies.  They were resistive to over-the-top (OTT) services as a consequence. A general aversion to change, a lack of understanding about over-the-</w:t>
      </w:r>
      <w:r w:rsidRPr="00704B67">
        <w:rPr>
          <w:rFonts w:ascii="Book Antiqua" w:hAnsi="Book Antiqua"/>
          <w:sz w:val="20"/>
          <w:szCs w:val="20"/>
        </w:rPr>
        <w:t>top (OTT) platforms, and a lack of awareness of the need for them prior to the outbreak were all factors that contributed to this resistance. It was also a factor that contributed to the opposing viewpoint.( Chen, Z. F., 2017)</w:t>
      </w:r>
    </w:p>
    <w:p w14:paraId="614B5C8F" w14:textId="77777777" w:rsidR="004C3BD2" w:rsidRPr="00AA7361" w:rsidRDefault="004C3BD2" w:rsidP="00C16D15">
      <w:pPr>
        <w:pStyle w:val="NormalWeb"/>
        <w:widowControl w:val="0"/>
        <w:spacing w:before="0" w:beforeAutospacing="0" w:after="0" w:afterAutospacing="0"/>
        <w:ind w:firstLine="270"/>
        <w:jc w:val="both"/>
        <w:rPr>
          <w:rFonts w:ascii="Book Antiqua" w:hAnsi="Book Antiqua"/>
          <w:spacing w:val="4"/>
          <w:sz w:val="20"/>
          <w:szCs w:val="20"/>
        </w:rPr>
      </w:pPr>
      <w:r w:rsidRPr="00AA7361">
        <w:rPr>
          <w:rFonts w:ascii="Book Antiqua" w:hAnsi="Book Antiqua"/>
          <w:spacing w:val="4"/>
          <w:sz w:val="20"/>
          <w:szCs w:val="20"/>
        </w:rPr>
        <w:t>Regular clients of over-the-top (OTT) services shown a strong determination to continue using the service in spite of these challenges. (Chen, C. H., 2016) Through the implementation of lockdowns, individuals were increasingly dependent on over-the-top (OTT) services, which contributed to the reduction of early resistance and encouraged sustained usage. The dynamics of technology adoption are shown by this transition, which demonstrates the influence of habitual behaviour and different external circumstances. The rise in popularity of over-the-top (OTT) services may be attributed to a number of breakthroughs and customer benefits. The perceived relative value of over-the-top (OTT) services, which includes convenience, safety, and flexibility, was the most important positive effect on the propensity to subscribe to the service. The positive subscription perspective was affected by a variety of important variables, including the perceived cost, the amount of compatibility with user lifestyles, and the ability to reverse the subscription. Customers' tendency to interact with over-the-top (OTT) platforms grew as a result of the assistance of consumer characteristics such as self-efficacy and a positive initial user experience. The study, on the other hand, found that these consumer traits and innovations did not directly support continued usage. This was the case because the intermediary impact of willingness to subscribe (WTS) was absent.( Cheung, M. L., 2017)</w:t>
      </w:r>
    </w:p>
    <w:p w14:paraId="232AD44F" w14:textId="77777777" w:rsidR="004C3BD2" w:rsidRPr="00704B67" w:rsidRDefault="004C3BD2" w:rsidP="00C16D15">
      <w:pPr>
        <w:pStyle w:val="NormalWeb"/>
        <w:widowControl w:val="0"/>
        <w:spacing w:before="0" w:beforeAutospacing="0" w:after="0" w:afterAutospacing="0"/>
        <w:ind w:firstLine="270"/>
        <w:jc w:val="both"/>
        <w:rPr>
          <w:rFonts w:ascii="Book Antiqua" w:hAnsi="Book Antiqua"/>
          <w:sz w:val="20"/>
          <w:szCs w:val="20"/>
        </w:rPr>
      </w:pPr>
      <w:r w:rsidRPr="00704B67">
        <w:rPr>
          <w:rFonts w:ascii="Book Antiqua" w:hAnsi="Book Antiqua"/>
          <w:sz w:val="20"/>
          <w:szCs w:val="20"/>
        </w:rPr>
        <w:t>Clarity, credibility, informativeness, and appeal are four qualities of marketer-driven propagation mechanisms that were essential in overcoming lingering consumer resistance and enhancing WTS. These attributes were essential in improving WTS over time.( Choi, W., 2016) Effective communication tactics helped bridge the gap between consumer acceptance and novel features, which supported the ongoing engagement with over-the-top (OTT) platforms. This helped bridge the gap between the two. In a nutshell, the findings affirm the findings of earlier studies about the resistance of consumers to innovation and the acceptance of it.  They highlight that over-the-top (OTT) services in India have significant initial challenges, but that these challenges may be overcome by smart marketing, consistent use, unique attributes, and pleasant user experiences.</w:t>
      </w:r>
    </w:p>
    <w:p w14:paraId="3D1FA5ED" w14:textId="0F4C7371" w:rsidR="004C3BD2" w:rsidRPr="00C5350F" w:rsidRDefault="003C040A" w:rsidP="00D36F8B">
      <w:pPr>
        <w:pStyle w:val="BodyText"/>
        <w:widowControl w:val="0"/>
        <w:suppressAutoHyphens w:val="0"/>
        <w:spacing w:before="120" w:after="200"/>
        <w:jc w:val="both"/>
        <w:rPr>
          <w:rFonts w:ascii="Book Antiqua" w:eastAsia="Times New Roman" w:hAnsi="Book Antiqua" w:cs="Times New Roman"/>
          <w:b/>
          <w:bCs/>
          <w:iCs/>
          <w:color w:val="000000" w:themeColor="text1"/>
          <w:kern w:val="0"/>
          <w:sz w:val="22"/>
          <w:szCs w:val="22"/>
          <w:lang w:eastAsia="en-US" w:bidi="ar-SA"/>
        </w:rPr>
      </w:pPr>
      <w:r>
        <w:rPr>
          <w:rFonts w:eastAsia="Times New Roman" w:cs="Times New Roman"/>
          <w:b/>
          <w:bCs/>
          <w:iCs/>
          <w:color w:val="000000" w:themeColor="text1"/>
          <w:kern w:val="0"/>
          <w:sz w:val="22"/>
          <w:szCs w:val="22"/>
          <w:lang w:eastAsia="en-US" w:bidi="ar-SA"/>
        </w:rPr>
        <w:lastRenderedPageBreak/>
        <w:t xml:space="preserve">6. </w:t>
      </w:r>
      <w:r w:rsidR="004C3BD2" w:rsidRPr="00C5350F">
        <w:rPr>
          <w:rFonts w:eastAsia="Times New Roman" w:cs="Times New Roman"/>
          <w:b/>
          <w:bCs/>
          <w:iCs/>
          <w:color w:val="000000" w:themeColor="text1"/>
          <w:kern w:val="0"/>
          <w:sz w:val="22"/>
          <w:szCs w:val="22"/>
          <w:lang w:eastAsia="en-US" w:bidi="ar-SA"/>
        </w:rPr>
        <w:t>CONCLUSION</w:t>
      </w:r>
    </w:p>
    <w:p w14:paraId="4B5BF3EA" w14:textId="0E9A54BD" w:rsidR="008A5437" w:rsidRPr="00704B67" w:rsidRDefault="004C3BD2" w:rsidP="00CD2244">
      <w:pPr>
        <w:widowControl w:val="0"/>
        <w:tabs>
          <w:tab w:val="clear" w:pos="227"/>
        </w:tabs>
        <w:spacing w:after="120"/>
        <w:ind w:firstLine="274"/>
        <w:rPr>
          <w:rFonts w:cs="Times New Roman"/>
          <w:b/>
          <w:bCs/>
          <w:caps/>
          <w:color w:val="000000" w:themeColor="text1"/>
          <w:sz w:val="20"/>
          <w:szCs w:val="20"/>
        </w:rPr>
      </w:pPr>
      <w:r w:rsidRPr="00704B67">
        <w:rPr>
          <w:rFonts w:cs="Times New Roman"/>
          <w:sz w:val="20"/>
          <w:szCs w:val="20"/>
        </w:rPr>
        <w:t xml:space="preserve">During the course of the outbreak, consumers were reluctant to utilise over-the-top (OTT) services; nevertheless, the poll discovered that their opinions towards these services underwent a significant shift after the occurrence. In the beginning, the utilisation was hampered by significant obstacles such as the perception of the cost, concerns over the technological aspect, and cultural preferences.  Nevertheless, these obstacles were finally conquered via the use of routine engagement as well as exogenous occurrences such as lockdowns. It was </w:t>
      </w:r>
      <w:r w:rsidRPr="00704B67">
        <w:rPr>
          <w:rFonts w:cs="Times New Roman"/>
          <w:sz w:val="20"/>
          <w:szCs w:val="20"/>
        </w:rPr>
        <w:t>determined that the most critical innovative variables in establishing subscription willingness, which in turn mediated continuous usage, were perceived advantages, cost, and compatibility, as well as consumer trust. The reduction of resistance and the encouragement of persistent engagement were both significantly aided by the superb marketing communication that was provided. In the context of service providers in India that are interested in expanding their subscriber base, these results shed light on the intricate link that exists between client traits, innovative features, and obstacles to the adoption of over-the-top (OTT) television services</w:t>
      </w:r>
      <w:r w:rsidR="00021342">
        <w:rPr>
          <w:rFonts w:cs="Times New Roman"/>
          <w:sz w:val="20"/>
          <w:szCs w:val="20"/>
        </w:rPr>
        <w:t>.</w:t>
      </w:r>
    </w:p>
    <w:p w14:paraId="21AEE070" w14:textId="77777777" w:rsidR="00AA7361" w:rsidRDefault="00AA7361" w:rsidP="003C040A">
      <w:pPr>
        <w:pStyle w:val="BodyText"/>
        <w:widowControl w:val="0"/>
        <w:suppressAutoHyphens w:val="0"/>
        <w:spacing w:before="120" w:after="120"/>
        <w:jc w:val="both"/>
        <w:rPr>
          <w:rFonts w:eastAsia="Times New Roman" w:cs="Times New Roman"/>
          <w:b/>
          <w:bCs/>
          <w:iCs/>
          <w:color w:val="000000" w:themeColor="text1"/>
          <w:kern w:val="0"/>
          <w:sz w:val="22"/>
          <w:szCs w:val="22"/>
          <w:lang w:eastAsia="en-US" w:bidi="ar-SA"/>
        </w:rPr>
        <w:sectPr w:rsidR="00AA7361" w:rsidSect="00AA7361">
          <w:type w:val="continuous"/>
          <w:pgSz w:w="11909" w:h="16834" w:code="9"/>
          <w:pgMar w:top="1584" w:right="1080" w:bottom="1656" w:left="1080" w:header="720" w:footer="720" w:gutter="0"/>
          <w:cols w:num="2" w:space="432"/>
          <w:docGrid w:linePitch="299"/>
        </w:sectPr>
      </w:pPr>
    </w:p>
    <w:p w14:paraId="414EE074" w14:textId="1AB21573" w:rsidR="00171C30" w:rsidRPr="003C040A" w:rsidRDefault="003C040A" w:rsidP="003C040A">
      <w:pPr>
        <w:pStyle w:val="BodyText"/>
        <w:widowControl w:val="0"/>
        <w:suppressAutoHyphens w:val="0"/>
        <w:spacing w:before="120" w:after="120"/>
        <w:jc w:val="both"/>
        <w:rPr>
          <w:rFonts w:eastAsia="Times New Roman" w:cs="Times New Roman"/>
          <w:b/>
          <w:bCs/>
          <w:iCs/>
          <w:color w:val="000000" w:themeColor="text1"/>
          <w:kern w:val="0"/>
          <w:sz w:val="22"/>
          <w:szCs w:val="22"/>
          <w:lang w:eastAsia="en-US" w:bidi="ar-SA"/>
        </w:rPr>
      </w:pPr>
      <w:r w:rsidRPr="003C040A">
        <w:rPr>
          <w:rFonts w:eastAsia="Times New Roman" w:cs="Times New Roman"/>
          <w:b/>
          <w:bCs/>
          <w:iCs/>
          <w:color w:val="000000" w:themeColor="text1"/>
          <w:kern w:val="0"/>
          <w:sz w:val="22"/>
          <w:szCs w:val="22"/>
          <w:lang w:eastAsia="en-US" w:bidi="ar-SA"/>
        </w:rPr>
        <w:t>REFERENCES</w:t>
      </w:r>
    </w:p>
    <w:p w14:paraId="7F0A6A13"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Parasuraman, A. (2000). Technology Readiness Index (TRI): A multiple-item scale to measure readiness to embrace new technologies. Journal of Service Research, 2(4), 307–320. https://doi.org/10.1177/109467050024001</w:t>
      </w:r>
    </w:p>
    <w:p w14:paraId="4D944E84"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Chen, C., Pedersen, S., &amp; Murphy, J. (2009). Information overload: An overview and bibliometric analysis. In Proceedings of the 2009 International Conference on Management of e-Commerce and e-Government (pp. 1–5). https://doi.org/10.1109/ICMECG.2009.5087508</w:t>
      </w:r>
    </w:p>
    <w:p w14:paraId="4D950248"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lang w:val="sv-SE"/>
        </w:rPr>
        <w:t xml:space="preserve">Eppler, M. J., &amp; Mengis, J. (2004). </w:t>
      </w:r>
      <w:r w:rsidRPr="00704B67">
        <w:rPr>
          <w:rFonts w:ascii="Book Antiqua" w:hAnsi="Book Antiqua" w:cs="Times New Roman"/>
          <w:sz w:val="20"/>
          <w:szCs w:val="20"/>
        </w:rPr>
        <w:t>The concept of information overload: A review of literature from organization science, accounting, marketing, MIS, and related disciplines. The Information Society, 20(5), 325–344. https://doi.org/10.1080/01972240490507974</w:t>
      </w:r>
    </w:p>
    <w:p w14:paraId="6885664F"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Bhattacherjee, A. (2001). Understanding information systems continuance: An expectation-confirmation model. MIS Quarterly, 25(3), 351–370. https://doi.org/10.2307/3250921</w:t>
      </w:r>
    </w:p>
    <w:p w14:paraId="60B2E2F4"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Kang, J., Mun, Y. Y., &amp; Johnson, P. (2009). Design characteristics and customer responses to web sites: An empirical study. Information &amp; Management, 46(3), 127–135. https://doi.org/10.1016/j.im.2008.12.005</w:t>
      </w:r>
    </w:p>
    <w:p w14:paraId="49B986F4"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Lee, R. L. T., &amp; Cho, C. H. (2020). Digital well-being: Concepts, issues, and research agenda. International Journal of Information Management, 52, 102067. https://doi.org/10.1016/j.ijinfomgt.2020.102067</w:t>
      </w:r>
    </w:p>
    <w:p w14:paraId="6D7B1016"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lang w:val="sv-SE"/>
        </w:rPr>
        <w:t xml:space="preserve">Iyengar, S. S., &amp; Lepper, M. R. (2000). </w:t>
      </w:r>
      <w:r w:rsidRPr="00704B67">
        <w:rPr>
          <w:rFonts w:ascii="Book Antiqua" w:hAnsi="Book Antiqua" w:cs="Times New Roman"/>
          <w:sz w:val="20"/>
          <w:szCs w:val="20"/>
        </w:rPr>
        <w:t>When choice is demotivating: Can one desire too much of a good thing? Journal of Personality and Social Psychology, 79(6), 995–1006. https://doi.org/10.1037/0022-3514.79.6.995</w:t>
      </w:r>
    </w:p>
    <w:p w14:paraId="252506D8"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Agarwal, R., &amp; Prasad, J. (1998). The antecedents and consequents of user perceptions in information technology adoption. Decision Support Systems, 22(1), 15–29. https://doi.org/10.1016/S0167-9236(97)00006-7</w:t>
      </w:r>
    </w:p>
    <w:p w14:paraId="188440D9"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Al-Adwan, A. S., Yaseen, H., Alsoud, A., Abousweilem, F., &amp; Mugahed Al-Rahmi, W. (2022). Novel extension of the UTAUT model to understand continued usage intention of learning management systems: The role of learning tradition. Education and Information Technologies, 27(3), 3567–3593. https://doi.org/10.1007/s10639-021-10758-y</w:t>
      </w:r>
    </w:p>
    <w:p w14:paraId="24B87709"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Alalwan, A. A. (2020). Mobile food ordering apps: An empirical study of the factors affecting customer e-satisfaction and continued intention to reuse. International Journal of Information Management, 50 (February), 28–44. https://doi.org/10.1016/J.IJINFOMGT.2019.04.008</w:t>
      </w:r>
    </w:p>
    <w:p w14:paraId="53BB6292"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Al-Gahtani, S. S. (2010). Computer technology adoption in Saudi Arabia: Correlates of perceived innovation attributes. Information Technology for Development, 10(1), 57–69. https://doi.org/10.1002/ITDJ.1590100106</w:t>
      </w:r>
    </w:p>
    <w:p w14:paraId="56C14DC2"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Aloe, A. M., &amp; Jane Becker, B. (2012). An effect size for regression predictors in meta-analysis. Journal of Educational and Behavioral Statistics, 37(2), 278–297. https://doi.org/10.3102/1076998610396901</w:t>
      </w:r>
    </w:p>
    <w:p w14:paraId="50D0F9B2"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Al-Rahmi, W. M., Yahaya, N., Aldraiweesh, A. A., Alamri, M. M., Ali Aljarboa, N., Alturki, U., &amp; Aljeraiwi, A. A. (2019). Integrating technology acceptance model with innovation diffusion theory: An empirical investigation on students’ intention to use E-Learning systems. Institute of Electrical and Electronics Engineers Access, 7, 26797–26809. https://doi.org/10.1109/ACCESS.2019.2899368</w:t>
      </w:r>
    </w:p>
    <w:p w14:paraId="7C0802EB" w14:textId="77777777" w:rsidR="004314AA" w:rsidRPr="00596862" w:rsidRDefault="004314AA" w:rsidP="004A572C">
      <w:pPr>
        <w:pStyle w:val="BodyText"/>
        <w:widowControl w:val="0"/>
        <w:numPr>
          <w:ilvl w:val="0"/>
          <w:numId w:val="49"/>
        </w:numPr>
        <w:suppressAutoHyphens w:val="0"/>
        <w:spacing w:after="0"/>
        <w:ind w:hanging="720"/>
        <w:jc w:val="both"/>
        <w:rPr>
          <w:rFonts w:ascii="Book Antiqua" w:hAnsi="Book Antiqua" w:cs="Times New Roman"/>
          <w:spacing w:val="-8"/>
          <w:kern w:val="0"/>
          <w:sz w:val="20"/>
          <w:szCs w:val="20"/>
        </w:rPr>
      </w:pPr>
      <w:r w:rsidRPr="00596862">
        <w:rPr>
          <w:rFonts w:ascii="Book Antiqua" w:hAnsi="Book Antiqua" w:cs="Times New Roman"/>
          <w:spacing w:val="-8"/>
          <w:kern w:val="0"/>
          <w:sz w:val="20"/>
          <w:szCs w:val="20"/>
          <w:lang w:val="sv-SE"/>
        </w:rPr>
        <w:lastRenderedPageBreak/>
        <w:t xml:space="preserve">Anshu, K., Shankar, A., Behl, A., Pereira, V., &amp; Laker, B. (2022). </w:t>
      </w:r>
      <w:r w:rsidRPr="00596862">
        <w:rPr>
          <w:rFonts w:ascii="Book Antiqua" w:hAnsi="Book Antiqua" w:cs="Times New Roman"/>
          <w:spacing w:val="-8"/>
          <w:kern w:val="0"/>
          <w:sz w:val="20"/>
          <w:szCs w:val="20"/>
        </w:rPr>
        <w:t>Impact of barriers of value co-creation on consumers’ innovation resistance behavior: Investigating the moderation role of the DART model. Technological Forecasting and Social Change, 184(November), 122033. https://doi.org/10.1016/J.TECHFORE.2022.122033</w:t>
      </w:r>
    </w:p>
    <w:p w14:paraId="5A64E8BB"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Arif, I., Aslam, W., &amp; Hwang, Y. (2020). Barriers in adoption of internet banking: A structural equation modeling - neural network approach. Technology in Society, 61(May), 101231. https://doi.org/10.1016/J.TECHSOC.2020.101231</w:t>
      </w:r>
    </w:p>
    <w:p w14:paraId="6C413568"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Bagozzi, R. P., &amp; Youjae, Y. (1988). On the evaluation of structural equation models. Journal of the Academy of Marketing Science, 16(1), 74–94. https://doi.org/10.1007/BF02723327</w:t>
      </w:r>
    </w:p>
    <w:p w14:paraId="1CAAD111"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lang w:val="sv-SE"/>
        </w:rPr>
        <w:t xml:space="preserve">Basu, A., Chandra Mandal, P., Bishnu Murti, A., &amp; Makany, T. (2022). </w:t>
      </w:r>
      <w:r w:rsidRPr="00704B67">
        <w:rPr>
          <w:rFonts w:ascii="Book Antiqua" w:hAnsi="Book Antiqua" w:cs="Times New Roman"/>
          <w:sz w:val="20"/>
          <w:szCs w:val="20"/>
        </w:rPr>
        <w:t>Shaping OTT movie consumption through immersive cinema: A qualitative investigation of consumer perspectives. Vision: The Journal of Business Perspective, 097226292211383. https://doi.org/10.1177/09722629221138375</w:t>
      </w:r>
    </w:p>
    <w:p w14:paraId="60233D6F"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Bhattacharyya, S. S., Goswami, S., Mehta, R., &amp; Nayak, B. (2022). Examining the factors influencing adoption of over the top (OTT) services among Indian consumers. Journal of Science and Technology Policy Management, 13(3), 652–682. https://doi.org/10.1108/JSTPM-09-2020-0135</w:t>
      </w:r>
    </w:p>
    <w:p w14:paraId="42F8B75F"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Bollweg, L., Lackes, R., Siepermann, M., &amp; Weber, P. (2020). Drivers and barriers of the digitalization of local owner-operated retail outlets. Journal of Small Business &amp; Entrepreneurship, 32(2), 173–201. https://doi.org/10.1080/08276331.2019.1616256</w:t>
      </w:r>
    </w:p>
    <w:p w14:paraId="5A9F8E81"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Büyükdağ, N., Nur Soysal, A., &amp; Kitapci, O. (2020). The effect of specific discount pattern in terms of price promotions on perceived price attractiveness and purchase intention: An experimental research. Journal of Retailing and Consumer Services, 55(July), 102112. https://doi.org/10.1016/J.JRETCONSER.2020.102112</w:t>
      </w:r>
    </w:p>
    <w:p w14:paraId="362AC048"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Cakici, A. C., Akgunduz, Y., &amp; Yildirim, O. (2019). The impact of perceived price justice and satisfaction on loyalty: The mediating effect of revisit intention. Tourism Review, 74(3), 443–462. https://doi.org/10.1108/TR-02-2018-0025</w:t>
      </w:r>
    </w:p>
    <w:p w14:paraId="211F66B2"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Chakraborty, D., Siddiqui, M., Siddiqui, A., Paul, J., Dash, G., &amp; Dal Mas, F. (2023). Watching is valuable: Consumer views – content consumption on OTT platforms. Journal of Retailing &amp; Consumer Services, 70 (January), 103148. https://doi.org/10.1016/J.JRETCONSER.2022.103148</w:t>
      </w:r>
    </w:p>
    <w:p w14:paraId="4CB37AA7"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Chalaby, J. K., &amp; Plunkett, S. (2021). Standing on the shoulders of tech giants: Media delivery, streaming Television and the rise of global suppliers. New Media &amp; Society, 23(11), 3206–3228. https://doi.org/10.1177/1461444820946681</w:t>
      </w:r>
    </w:p>
    <w:p w14:paraId="1C753728"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Cham, T. H., Hwa Cheah, J., Liat Cheng, B., &amp; Jean Lim, X. (2022). I am too old for this! Barriers contributing to the non-adoption of mobile payment. International Journal of Bank Marketing, 40(5), 1017–1050. https://doi.org/10.1108/IJBM-06-2021-0283</w:t>
      </w:r>
    </w:p>
    <w:p w14:paraId="57D1AEE1"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Charlton, J. P. (2002). A factor-analytic investigation of computer ‘addiction’ and engagement. British Journal of Psychology, 93(3), 329–344. https://doi.org/10.1348/000712602760146242</w:t>
      </w:r>
    </w:p>
    <w:p w14:paraId="222ED42B"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Chen, Z. F., &amp; Cheng, Y. (2020). Consumer response to fake news about brands on social media: The effects of self-efficacy, media trust, and persuasion knowledge on brand trust. Journal of Product &amp; Brand Management, 29(2), 188–198. https://doi.org/10.1108/JPBM-12-2018-2145</w:t>
      </w:r>
    </w:p>
    <w:p w14:paraId="798E34B5"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Chen, C. H., Fei Chen, I., Chyn Tsaur, R., &amp; Yun Chui, L. (2023, February). User behaviors analysis on OTT platform with an integration of technology acceptance model. Quality and Quantity, 1–19. https://doi.org/10.1007/S11135-023-01623-W/METRICS</w:t>
      </w:r>
    </w:p>
    <w:p w14:paraId="5F8901B5"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lang w:val="sv-SE"/>
        </w:rPr>
        <w:t xml:space="preserve">Cheung, M. L., Yin Chau, K., Huen Sum Lam, M., Tse, G., Ka Yan, H., Flint, S. W., Broom, D. R., Kar Ho Tso, E., &amp; Yiu Lee, K. (2019). </w:t>
      </w:r>
      <w:r w:rsidRPr="00704B67">
        <w:rPr>
          <w:rFonts w:ascii="Book Antiqua" w:hAnsi="Book Antiqua" w:cs="Times New Roman"/>
          <w:sz w:val="20"/>
          <w:szCs w:val="20"/>
        </w:rPr>
        <w:t>Examining consumers’ adoption of wearable healthcare technology: The role of health attributes. International Journal of Environmental Research and Public Health, 16(13), 2257. https://doi.org/10.3390/IJERPH16132257</w:t>
      </w:r>
    </w:p>
    <w:p w14:paraId="261363A2"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Choi, W., &amp; Tulu, B. (2017). Effective use of user interface and user experience in an MHealth application. Proceedings of the Annual Hawaii International Conference on System Sciences, 2017(January), 3803–3812. https://doi.org/10.24251/HICSS.2017.460</w:t>
      </w:r>
    </w:p>
    <w:p w14:paraId="50E20063"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Chulkov, D. V. (2017). On the role of switching costs and decision reversibility in information technology adoption and investment. JISTEM - Journal of Information Systems and Technology Management, 14(3), 309–321. https://doi.org/10.4301/S1807-17752017000300001</w:t>
      </w:r>
    </w:p>
    <w:p w14:paraId="0935BB32"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Chu, C. W., &amp; Lu, H. P. (2007). Factors influencing online music purchase intention in Taiwan: An empirical study based on the value-intention framework. Internet Research, 17(2), 139–155. https://doi.org/10.1108/10662240710737004/FULL/XML</w:t>
      </w:r>
    </w:p>
    <w:p w14:paraId="6D5B2FD9"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lastRenderedPageBreak/>
        <w:t>Claudy, M. C., Garcia, R., &amp; O’Driscoll, A. (2015). Consumer resistance to innovation—a behavioral reasoning perspective. Journal of the Academy of Marketing Science, 43(4), 528–544. https://doi.org/10.1007/s11747-014-0399-0</w:t>
      </w:r>
    </w:p>
    <w:p w14:paraId="5E478AFF"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Compeau, D. R., &amp; Higgins, C. A. (1995). Computer self-efficacy: Development of a measure and initial test. MIS Quarterly: Management Information Systems, 19(2), 189–210. https://doi.org/10.2307/249688</w:t>
      </w:r>
    </w:p>
    <w:p w14:paraId="79AC3984"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Davis, F. D. (1989). Perceived usefulness, perceived ease of use, and user acceptance of information technology. MIS Quarterly: Management Information Systems, 13(3), 319–339. https://doi.org/10.2307/249008</w:t>
      </w:r>
    </w:p>
    <w:p w14:paraId="5F2777D5"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Dawson, J. F. (2014). Moderation in management research: What, why, when, and how. Journal of Business and Psychology, 29(1), 1–19. https://doi.org/10.1007/s10869-013-9308-7</w:t>
      </w:r>
    </w:p>
    <w:p w14:paraId="082D2264"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Dehghani, M. (2018). Exploring the motivational factors on continuous usage intention of smartwatches among actual users. Behaviour &amp; Information Technology, 37(2), 145–158. https://doi.org/10.1080/0144929X.2018.1424246</w:t>
      </w:r>
    </w:p>
    <w:p w14:paraId="468CFB0B"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lang w:val="sv-SE"/>
        </w:rPr>
        <w:t xml:space="preserve">Ebrahimi Fard, A., &amp; Verma, T. (2022). </w:t>
      </w:r>
      <w:r w:rsidRPr="00704B67">
        <w:rPr>
          <w:rFonts w:ascii="Book Antiqua" w:hAnsi="Book Antiqua" w:cs="Times New Roman"/>
          <w:sz w:val="20"/>
          <w:szCs w:val="20"/>
        </w:rPr>
        <w:t>A comprehensive review on countering rumours in the age of online social media platforms. Causes and Symptoms of Socio-Cultural Polarization: Role of Information and Communication Technologies, January, 253–284. https://doi.org/10.1007/978-981-16-5268-4_11</w:t>
      </w:r>
    </w:p>
    <w:p w14:paraId="2987AEFD"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Fujihara, Ricardo &amp; Montezano, Lana &amp; Alfinito, Solange. (2022). Are We Ready for New Technologies? The Relation Between Human Values and Technology Readiness Applied to M- Commerce in Brazil. Organizações e Sociedade. 29. 537-568. 10.1590/1984-92302022v29n0024EN.</w:t>
      </w:r>
    </w:p>
    <w:p w14:paraId="5550D928"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lang w:val="sv-SE"/>
        </w:rPr>
        <w:t xml:space="preserve">Patnaik, Rabinarayan &amp; Patra, Soumendra &amp; Mahapatra, Durga &amp; Baral, Sukanta. </w:t>
      </w:r>
      <w:r w:rsidRPr="00704B67">
        <w:rPr>
          <w:rFonts w:ascii="Book Antiqua" w:hAnsi="Book Antiqua" w:cs="Times New Roman"/>
          <w:sz w:val="20"/>
          <w:szCs w:val="20"/>
        </w:rPr>
        <w:t>(2022). Adoption and Challenges Underlying OTT Platform in India during Pandemic: A Critical Study of Socio-Economic and Technological Issues. FIIB Business Review. 13. 231971452211016. 10.1177/23197145221101676.</w:t>
      </w:r>
    </w:p>
    <w:p w14:paraId="19A7A4AE"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rPr>
        <w:t>Sinha, Deepti &amp; Sinha, Sachin &amp; Phutela, Nidhi &amp; Grover, Priya. (2024). OTT Enchantment: Decoding the Secret of Millennial’s Subscription Intentions. International Review of Management and Marketing. 14. 119-130. 10.32479/irmm.17110.</w:t>
      </w:r>
    </w:p>
    <w:p w14:paraId="4F65762F" w14:textId="77777777" w:rsidR="004314AA" w:rsidRPr="00704B67" w:rsidRDefault="004314AA" w:rsidP="004A572C">
      <w:pPr>
        <w:pStyle w:val="BodyText"/>
        <w:widowControl w:val="0"/>
        <w:numPr>
          <w:ilvl w:val="0"/>
          <w:numId w:val="49"/>
        </w:numPr>
        <w:suppressAutoHyphens w:val="0"/>
        <w:spacing w:after="0"/>
        <w:ind w:hanging="720"/>
        <w:jc w:val="both"/>
        <w:rPr>
          <w:rFonts w:ascii="Book Antiqua" w:hAnsi="Book Antiqua" w:cs="Times New Roman"/>
          <w:sz w:val="20"/>
          <w:szCs w:val="20"/>
        </w:rPr>
      </w:pPr>
      <w:r w:rsidRPr="00704B67">
        <w:rPr>
          <w:rFonts w:ascii="Book Antiqua" w:hAnsi="Book Antiqua" w:cs="Times New Roman"/>
          <w:sz w:val="20"/>
          <w:szCs w:val="20"/>
          <w:lang w:val="sv-SE"/>
        </w:rPr>
        <w:t xml:space="preserve">Gupta, Kriti &amp; Joshi, Deepika &amp; Singh, Shikha. </w:t>
      </w:r>
      <w:r w:rsidRPr="00704B67">
        <w:rPr>
          <w:rFonts w:ascii="Book Antiqua" w:hAnsi="Book Antiqua" w:cs="Times New Roman"/>
          <w:sz w:val="20"/>
          <w:szCs w:val="20"/>
        </w:rPr>
        <w:t>(2025). On the consumption of OTT services in India: insights from technology acceptance model and the uses and gratifications theory. Innovation &amp; Management Review. 10.1108/INMR-08-2023-0141.</w:t>
      </w:r>
    </w:p>
    <w:p w14:paraId="2E2F51D2" w14:textId="652A2F90" w:rsidR="003653B5" w:rsidRPr="00704B67" w:rsidRDefault="004314AA" w:rsidP="00536C65">
      <w:pPr>
        <w:pStyle w:val="BodyText"/>
        <w:widowControl w:val="0"/>
        <w:numPr>
          <w:ilvl w:val="0"/>
          <w:numId w:val="49"/>
        </w:numPr>
        <w:pBdr>
          <w:top w:val="nil"/>
          <w:left w:val="nil"/>
          <w:bottom w:val="nil"/>
          <w:right w:val="nil"/>
          <w:between w:val="nil"/>
        </w:pBdr>
        <w:suppressAutoHyphens w:val="0"/>
        <w:spacing w:after="0"/>
        <w:ind w:hanging="720"/>
        <w:jc w:val="both"/>
        <w:rPr>
          <w:rFonts w:ascii="Book Antiqua" w:hAnsi="Book Antiqua"/>
          <w:color w:val="000000"/>
          <w:sz w:val="20"/>
          <w:szCs w:val="20"/>
        </w:rPr>
      </w:pPr>
      <w:r w:rsidRPr="00704B67">
        <w:rPr>
          <w:rFonts w:ascii="Book Antiqua" w:hAnsi="Book Antiqua" w:cs="Times New Roman"/>
          <w:sz w:val="20"/>
          <w:szCs w:val="20"/>
          <w:lang w:val="sv-SE"/>
        </w:rPr>
        <w:t xml:space="preserve">Polisetty, Aruna &amp; Sowmya, G &amp; Pahari, Subhajit. </w:t>
      </w:r>
      <w:r w:rsidRPr="00704B67">
        <w:rPr>
          <w:rFonts w:ascii="Book Antiqua" w:hAnsi="Book Antiqua" w:cs="Times New Roman"/>
          <w:sz w:val="20"/>
          <w:szCs w:val="20"/>
        </w:rPr>
        <w:t>(2023). Streaming towards innovation: Understanding consumer adoption of OTT services through IRT and TAM. Cogent Business &amp; Management. 10. 10.1080/23311975.2023.2283917</w:t>
      </w:r>
      <w:r w:rsidR="00171C30" w:rsidRPr="00704B67">
        <w:rPr>
          <w:rFonts w:ascii="Book Antiqua" w:hAnsi="Book Antiqua"/>
          <w:sz w:val="20"/>
          <w:szCs w:val="20"/>
        </w:rPr>
        <w:t>.</w:t>
      </w:r>
    </w:p>
    <w:sectPr w:rsidR="003653B5" w:rsidRPr="00704B67" w:rsidSect="00EF4831">
      <w:type w:val="continuous"/>
      <w:pgSz w:w="11909" w:h="16834" w:code="9"/>
      <w:pgMar w:top="1584" w:right="1080" w:bottom="165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9E3D7" w14:textId="77777777" w:rsidR="00851F27" w:rsidRDefault="00851F27">
      <w:r>
        <w:separator/>
      </w:r>
    </w:p>
  </w:endnote>
  <w:endnote w:type="continuationSeparator" w:id="0">
    <w:p w14:paraId="02355961" w14:textId="77777777" w:rsidR="00851F27" w:rsidRDefault="0085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8925" w14:textId="77777777" w:rsidR="00513B4D" w:rsidRPr="005B4DC4" w:rsidRDefault="00513B4D" w:rsidP="00513B4D">
    <w:pPr>
      <w:ind w:firstLine="0"/>
      <w:jc w:val="center"/>
      <w:rPr>
        <w:sz w:val="20"/>
        <w:szCs w:val="20"/>
      </w:rPr>
    </w:pPr>
    <w:r w:rsidRPr="005B4DC4">
      <w:rPr>
        <w:sz w:val="20"/>
        <w:szCs w:val="20"/>
      </w:rPr>
      <w:t xml:space="preserve">SCIENTIFIC CULTURE, Vol. 12, No. 4, (2026), pp. </w:t>
    </w:r>
    <w:r>
      <w:rPr>
        <w:sz w:val="20"/>
        <w:szCs w:val="20"/>
      </w:rPr>
      <w:t>3606</w:t>
    </w:r>
    <w:r w:rsidRPr="00A662AB">
      <w:rPr>
        <w:sz w:val="20"/>
        <w:szCs w:val="20"/>
      </w:rPr>
      <w:t>-</w:t>
    </w:r>
    <w:r>
      <w:rPr>
        <w:sz w:val="20"/>
        <w:szCs w:val="20"/>
      </w:rPr>
      <w:t>3618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B56C" w14:textId="77777777" w:rsidR="00513B4D" w:rsidRPr="005B4DC4" w:rsidRDefault="00513B4D" w:rsidP="00513B4D">
    <w:pPr>
      <w:ind w:firstLine="0"/>
      <w:jc w:val="center"/>
      <w:rPr>
        <w:sz w:val="20"/>
        <w:szCs w:val="20"/>
      </w:rPr>
    </w:pPr>
    <w:r w:rsidRPr="005B4DC4">
      <w:rPr>
        <w:sz w:val="20"/>
        <w:szCs w:val="20"/>
      </w:rPr>
      <w:t xml:space="preserve">SCIENTIFIC CULTURE, Vol. 12, No. 4, (2026), pp. </w:t>
    </w:r>
    <w:r>
      <w:rPr>
        <w:sz w:val="20"/>
        <w:szCs w:val="20"/>
      </w:rPr>
      <w:t>3606</w:t>
    </w:r>
    <w:r w:rsidRPr="00A662AB">
      <w:rPr>
        <w:sz w:val="20"/>
        <w:szCs w:val="20"/>
      </w:rPr>
      <w:t>-</w:t>
    </w:r>
    <w:r>
      <w:rPr>
        <w:sz w:val="20"/>
        <w:szCs w:val="20"/>
      </w:rPr>
      <w:t>3618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25C1" w14:textId="77777777" w:rsidR="00AA0D04" w:rsidRPr="00457FF3" w:rsidRDefault="00AA0D04" w:rsidP="00AA0D04">
    <w:pPr>
      <w:ind w:firstLine="0"/>
      <w:rPr>
        <w:sz w:val="16"/>
      </w:rPr>
    </w:pPr>
    <w:r w:rsidRPr="00457FF3">
      <w:rPr>
        <w:sz w:val="16"/>
      </w:rPr>
      <w:t>Copyright: © 2026. This is an open-access article distributed under the terms of the Creative Commons Attribution License.</w:t>
    </w:r>
  </w:p>
  <w:p w14:paraId="71AC3154" w14:textId="77777777" w:rsidR="00AA0D04" w:rsidRPr="00457FF3" w:rsidRDefault="00AA0D04" w:rsidP="00AA0D04">
    <w:pPr>
      <w:ind w:firstLine="0"/>
    </w:pPr>
    <w:r w:rsidRPr="00457FF3">
      <w:rPr>
        <w:sz w:val="16"/>
      </w:rPr>
      <w:t>(https://cre-ativecommons.org/licenses/by/4.0/).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7321" w14:textId="77777777" w:rsidR="00851F27" w:rsidRDefault="00851F27">
      <w:r>
        <w:separator/>
      </w:r>
    </w:p>
  </w:footnote>
  <w:footnote w:type="continuationSeparator" w:id="0">
    <w:p w14:paraId="27412EA8" w14:textId="77777777" w:rsidR="00851F27" w:rsidRDefault="00851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
      <w:gridCol w:w="9299"/>
    </w:tblGrid>
    <w:tr w:rsidR="00193B78" w:rsidRPr="00B078B7" w14:paraId="62BE0EB0" w14:textId="77777777" w:rsidTr="006763B2">
      <w:trPr>
        <w:cantSplit/>
        <w:trHeight w:val="20"/>
        <w:jc w:val="center"/>
      </w:trPr>
      <w:tc>
        <w:tcPr>
          <w:tcW w:w="231" w:type="pct"/>
          <w:vAlign w:val="center"/>
        </w:tcPr>
        <w:p w14:paraId="230C0756" w14:textId="77777777" w:rsidR="00193B78" w:rsidRPr="009E3591" w:rsidRDefault="00193B78" w:rsidP="00193B78">
          <w:pPr>
            <w:pStyle w:val="Header"/>
            <w:widowControl w:val="0"/>
            <w:rPr>
              <w:rFonts w:ascii="Book Antiqua" w:hAnsi="Book Antiqua"/>
              <w:i/>
              <w:iCs/>
              <w:sz w:val="20"/>
              <w:szCs w:val="16"/>
            </w:rPr>
          </w:pPr>
          <w:r w:rsidRPr="009E3591">
            <w:rPr>
              <w:rFonts w:ascii="Book Antiqua" w:hAnsi="Book Antiqua"/>
              <w:i/>
              <w:iCs/>
              <w:sz w:val="20"/>
              <w:szCs w:val="16"/>
            </w:rPr>
            <w:fldChar w:fldCharType="begin"/>
          </w:r>
          <w:r w:rsidRPr="009E3591">
            <w:rPr>
              <w:rFonts w:ascii="Book Antiqua" w:hAnsi="Book Antiqua"/>
              <w:i/>
              <w:iCs/>
              <w:sz w:val="20"/>
              <w:szCs w:val="16"/>
            </w:rPr>
            <w:instrText xml:space="preserve"> PAGE   \* MERGEFORMAT </w:instrText>
          </w:r>
          <w:r w:rsidRPr="009E3591">
            <w:rPr>
              <w:rFonts w:ascii="Book Antiqua" w:hAnsi="Book Antiqua"/>
              <w:i/>
              <w:iCs/>
              <w:sz w:val="20"/>
              <w:szCs w:val="16"/>
            </w:rPr>
            <w:fldChar w:fldCharType="separate"/>
          </w:r>
          <w:r>
            <w:rPr>
              <w:rFonts w:ascii="Book Antiqua" w:hAnsi="Book Antiqua"/>
              <w:i/>
              <w:iCs/>
              <w:sz w:val="20"/>
              <w:szCs w:val="16"/>
            </w:rPr>
            <w:t>2</w:t>
          </w:r>
          <w:r w:rsidRPr="009E3591">
            <w:rPr>
              <w:rFonts w:ascii="Book Antiqua" w:hAnsi="Book Antiqua"/>
              <w:i/>
              <w:iCs/>
              <w:noProof/>
              <w:sz w:val="20"/>
              <w:szCs w:val="16"/>
            </w:rPr>
            <w:fldChar w:fldCharType="end"/>
          </w:r>
        </w:p>
      </w:tc>
      <w:tc>
        <w:tcPr>
          <w:tcW w:w="4769" w:type="pct"/>
          <w:vAlign w:val="center"/>
        </w:tcPr>
        <w:p w14:paraId="1F823F2B" w14:textId="0A05B546" w:rsidR="00193B78" w:rsidRPr="00B078B7" w:rsidRDefault="000B2A74" w:rsidP="00193B78">
          <w:pPr>
            <w:pStyle w:val="Header"/>
            <w:widowControl w:val="0"/>
            <w:jc w:val="right"/>
            <w:rPr>
              <w:rFonts w:ascii="Book Antiqua" w:hAnsi="Book Antiqua"/>
              <w:i/>
              <w:iCs/>
              <w:sz w:val="20"/>
              <w:szCs w:val="16"/>
              <w:lang w:val="sv-SE"/>
            </w:rPr>
          </w:pPr>
          <w:r w:rsidRPr="00B078B7">
            <w:rPr>
              <w:rFonts w:ascii="Book Antiqua" w:hAnsi="Book Antiqua"/>
              <w:i/>
              <w:iCs/>
              <w:noProof/>
              <w:sz w:val="20"/>
              <w:szCs w:val="16"/>
              <w:lang w:val="sv-SE"/>
            </w:rPr>
            <w:t>TRIPTI KUMARI</w:t>
          </w:r>
          <w:r>
            <w:rPr>
              <w:rFonts w:ascii="Book Antiqua" w:hAnsi="Book Antiqua"/>
              <w:i/>
              <w:iCs/>
              <w:noProof/>
              <w:sz w:val="20"/>
              <w:szCs w:val="16"/>
              <w:lang w:val="sv-SE"/>
            </w:rPr>
            <w:t xml:space="preserve"> &amp; </w:t>
          </w:r>
          <w:r w:rsidRPr="00B078B7">
            <w:rPr>
              <w:rFonts w:ascii="Book Antiqua" w:hAnsi="Book Antiqua"/>
              <w:i/>
              <w:iCs/>
              <w:noProof/>
              <w:sz w:val="20"/>
              <w:szCs w:val="16"/>
              <w:lang w:val="sv-SE"/>
            </w:rPr>
            <w:t>NAVJIT SINGH</w:t>
          </w:r>
        </w:p>
      </w:tc>
    </w:tr>
  </w:tbl>
  <w:p w14:paraId="30466D60" w14:textId="77777777" w:rsidR="00193B78" w:rsidRPr="00B078B7" w:rsidRDefault="00193B78" w:rsidP="00193B78">
    <w:pPr>
      <w:widowControl w:val="0"/>
      <w:pBdr>
        <w:top w:val="nil"/>
        <w:left w:val="nil"/>
        <w:bottom w:val="nil"/>
        <w:right w:val="nil"/>
        <w:between w:val="nil"/>
      </w:pBdr>
      <w:ind w:firstLine="0"/>
      <w:rPr>
        <w:sz w:val="2"/>
        <w:szCs w:val="2"/>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
      <w:gridCol w:w="9299"/>
    </w:tblGrid>
    <w:tr w:rsidR="00F666E3" w:rsidRPr="00E03DBB" w14:paraId="1D5E9F91" w14:textId="77777777" w:rsidTr="006763B2">
      <w:trPr>
        <w:cantSplit/>
        <w:trHeight w:val="20"/>
        <w:jc w:val="center"/>
      </w:trPr>
      <w:tc>
        <w:tcPr>
          <w:tcW w:w="231" w:type="pct"/>
          <w:vAlign w:val="center"/>
        </w:tcPr>
        <w:p w14:paraId="59946D5A" w14:textId="77777777" w:rsidR="00F666E3" w:rsidRPr="009E3591" w:rsidRDefault="00F666E3" w:rsidP="00F666E3">
          <w:pPr>
            <w:pStyle w:val="Header"/>
            <w:widowControl w:val="0"/>
            <w:rPr>
              <w:rFonts w:ascii="Book Antiqua" w:hAnsi="Book Antiqua"/>
              <w:i/>
              <w:iCs/>
              <w:sz w:val="20"/>
              <w:szCs w:val="16"/>
            </w:rPr>
          </w:pPr>
          <w:r w:rsidRPr="009E3591">
            <w:rPr>
              <w:rFonts w:ascii="Book Antiqua" w:hAnsi="Book Antiqua"/>
              <w:i/>
              <w:iCs/>
              <w:sz w:val="20"/>
              <w:szCs w:val="16"/>
            </w:rPr>
            <w:fldChar w:fldCharType="begin"/>
          </w:r>
          <w:r w:rsidRPr="009E3591">
            <w:rPr>
              <w:rFonts w:ascii="Book Antiqua" w:hAnsi="Book Antiqua"/>
              <w:i/>
              <w:iCs/>
              <w:sz w:val="20"/>
              <w:szCs w:val="16"/>
            </w:rPr>
            <w:instrText xml:space="preserve"> PAGE   \* MERGEFORMAT </w:instrText>
          </w:r>
          <w:r w:rsidRPr="009E3591">
            <w:rPr>
              <w:rFonts w:ascii="Book Antiqua" w:hAnsi="Book Antiqua"/>
              <w:i/>
              <w:iCs/>
              <w:sz w:val="20"/>
              <w:szCs w:val="16"/>
            </w:rPr>
            <w:fldChar w:fldCharType="separate"/>
          </w:r>
          <w:r>
            <w:rPr>
              <w:rFonts w:ascii="Book Antiqua" w:hAnsi="Book Antiqua"/>
              <w:i/>
              <w:iCs/>
              <w:sz w:val="20"/>
              <w:szCs w:val="16"/>
            </w:rPr>
            <w:t>3</w:t>
          </w:r>
          <w:r w:rsidRPr="009E3591">
            <w:rPr>
              <w:rFonts w:ascii="Book Antiqua" w:hAnsi="Book Antiqua"/>
              <w:i/>
              <w:iCs/>
              <w:noProof/>
              <w:sz w:val="20"/>
              <w:szCs w:val="16"/>
            </w:rPr>
            <w:fldChar w:fldCharType="end"/>
          </w:r>
        </w:p>
      </w:tc>
      <w:tc>
        <w:tcPr>
          <w:tcW w:w="4769" w:type="pct"/>
          <w:vAlign w:val="center"/>
        </w:tcPr>
        <w:p w14:paraId="2E340989" w14:textId="1E6162B9" w:rsidR="00F666E3" w:rsidRPr="00585C0D" w:rsidRDefault="001056DE" w:rsidP="00F666E3">
          <w:pPr>
            <w:pStyle w:val="Header"/>
            <w:widowControl w:val="0"/>
            <w:jc w:val="right"/>
            <w:rPr>
              <w:rFonts w:ascii="Book Antiqua" w:hAnsi="Book Antiqua"/>
              <w:i/>
              <w:iCs/>
              <w:sz w:val="20"/>
              <w:szCs w:val="16"/>
            </w:rPr>
          </w:pPr>
          <w:r w:rsidRPr="001056DE">
            <w:rPr>
              <w:rFonts w:ascii="Book Antiqua" w:hAnsi="Book Antiqua"/>
              <w:i/>
              <w:iCs/>
              <w:noProof/>
              <w:sz w:val="20"/>
              <w:szCs w:val="16"/>
            </w:rPr>
            <w:t>FROM TECH-READY TO OVERWHELMED</w:t>
          </w:r>
        </w:p>
      </w:tc>
    </w:tr>
  </w:tbl>
  <w:p w14:paraId="521C4C80" w14:textId="77777777" w:rsidR="00F666E3" w:rsidRPr="00585C0D" w:rsidRDefault="00F666E3" w:rsidP="00F666E3">
    <w:pPr>
      <w:widowControl w:val="0"/>
      <w:pBdr>
        <w:top w:val="nil"/>
        <w:left w:val="nil"/>
        <w:bottom w:val="nil"/>
        <w:right w:val="nil"/>
        <w:between w:val="nil"/>
      </w:pBdr>
      <w:ind w:firstLin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3463"/>
      <w:gridCol w:w="5087"/>
      <w:gridCol w:w="1199"/>
    </w:tblGrid>
    <w:tr w:rsidR="00BB5E38" w:rsidRPr="00023EA3" w14:paraId="6B678EFC" w14:textId="77777777" w:rsidTr="006763B2">
      <w:trPr>
        <w:cantSplit/>
        <w:jc w:val="center"/>
      </w:trPr>
      <w:tc>
        <w:tcPr>
          <w:tcW w:w="1776" w:type="pct"/>
          <w:vAlign w:val="center"/>
        </w:tcPr>
        <w:p w14:paraId="430B5D97" w14:textId="77777777" w:rsidR="00BB5E38" w:rsidRPr="00023EA3" w:rsidRDefault="00BB5E38" w:rsidP="00BB5E38">
          <w:pPr>
            <w:pStyle w:val="Header"/>
            <w:widowControl w:val="0"/>
            <w:rPr>
              <w:rFonts w:ascii="Book Antiqua" w:hAnsi="Book Antiqua"/>
              <w:i/>
              <w:iCs/>
              <w:sz w:val="18"/>
              <w:szCs w:val="18"/>
            </w:rPr>
          </w:pPr>
          <w:r w:rsidRPr="00023EA3">
            <w:rPr>
              <w:rFonts w:ascii="Book Antiqua" w:hAnsi="Book Antiqua"/>
              <w:i/>
              <w:iCs/>
              <w:sz w:val="18"/>
              <w:szCs w:val="18"/>
            </w:rPr>
            <w:t xml:space="preserve">              </w:t>
          </w:r>
          <w:r w:rsidRPr="00023EA3">
            <w:rPr>
              <w:rFonts w:ascii="Book Antiqua" w:hAnsi="Book Antiqua"/>
              <w:i/>
              <w:iCs/>
              <w:noProof/>
              <w:sz w:val="18"/>
              <w:szCs w:val="18"/>
            </w:rPr>
            <w:drawing>
              <wp:inline distT="0" distB="0" distL="0" distR="0" wp14:anchorId="3923F330" wp14:editId="333538CD">
                <wp:extent cx="1618488" cy="457200"/>
                <wp:effectExtent l="0" t="0" r="0" b="0"/>
                <wp:docPr id="122808592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42393" name="Picture 60142393"/>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618488" cy="457200"/>
                        </a:xfrm>
                        <a:prstGeom prst="rect">
                          <a:avLst/>
                        </a:prstGeom>
                      </pic:spPr>
                    </pic:pic>
                  </a:graphicData>
                </a:graphic>
              </wp:inline>
            </w:drawing>
          </w:r>
        </w:p>
      </w:tc>
      <w:tc>
        <w:tcPr>
          <w:tcW w:w="2609" w:type="pct"/>
          <w:vAlign w:val="center"/>
        </w:tcPr>
        <w:p w14:paraId="26124D70" w14:textId="10DB05B8" w:rsidR="00BB5E38" w:rsidRPr="008E6952" w:rsidRDefault="00BB5E38" w:rsidP="00BB5E38">
          <w:pPr>
            <w:pStyle w:val="Header"/>
            <w:widowControl w:val="0"/>
            <w:jc w:val="right"/>
            <w:rPr>
              <w:rFonts w:ascii="Book Antiqua" w:hAnsi="Book Antiqua"/>
              <w:i/>
              <w:iCs/>
              <w:spacing w:val="-6"/>
              <w:sz w:val="20"/>
              <w:szCs w:val="16"/>
            </w:rPr>
          </w:pPr>
          <w:r w:rsidRPr="008E6952">
            <w:rPr>
              <w:rFonts w:ascii="Book Antiqua" w:hAnsi="Book Antiqua"/>
              <w:i/>
              <w:iCs/>
              <w:spacing w:val="-6"/>
              <w:sz w:val="20"/>
              <w:szCs w:val="16"/>
            </w:rPr>
            <w:t xml:space="preserve">SCIENTIFIC CULTURE, Vol. 12, No. 4, (2026), pp. </w:t>
          </w:r>
          <w:r w:rsidR="00513B4D">
            <w:rPr>
              <w:rFonts w:ascii="Book Antiqua" w:hAnsi="Book Antiqua"/>
              <w:i/>
              <w:iCs/>
              <w:spacing w:val="-6"/>
              <w:sz w:val="20"/>
              <w:szCs w:val="16"/>
            </w:rPr>
            <w:t>3606</w:t>
          </w:r>
          <w:r w:rsidRPr="008E6952">
            <w:rPr>
              <w:rFonts w:ascii="Book Antiqua" w:hAnsi="Book Antiqua"/>
              <w:i/>
              <w:iCs/>
              <w:spacing w:val="-6"/>
              <w:sz w:val="20"/>
              <w:szCs w:val="16"/>
            </w:rPr>
            <w:t>-</w:t>
          </w:r>
          <w:r w:rsidR="00513B4D">
            <w:rPr>
              <w:rFonts w:ascii="Book Antiqua" w:hAnsi="Book Antiqua"/>
              <w:i/>
              <w:iCs/>
              <w:spacing w:val="-6"/>
              <w:sz w:val="20"/>
              <w:szCs w:val="16"/>
            </w:rPr>
            <w:t>3618</w:t>
          </w:r>
        </w:p>
        <w:p w14:paraId="27318486" w14:textId="77777777" w:rsidR="00BB5E38" w:rsidRPr="008E6952" w:rsidRDefault="00BB5E38" w:rsidP="00BB5E38">
          <w:pPr>
            <w:pStyle w:val="Header"/>
            <w:widowControl w:val="0"/>
            <w:jc w:val="right"/>
            <w:rPr>
              <w:rFonts w:ascii="Book Antiqua" w:hAnsi="Book Antiqua"/>
              <w:i/>
              <w:iCs/>
              <w:sz w:val="20"/>
              <w:szCs w:val="16"/>
            </w:rPr>
          </w:pPr>
          <w:r w:rsidRPr="008E6952">
            <w:rPr>
              <w:rFonts w:ascii="Book Antiqua" w:hAnsi="Book Antiqua"/>
              <w:i/>
              <w:iCs/>
              <w:sz w:val="20"/>
              <w:szCs w:val="16"/>
            </w:rPr>
            <w:t>Open Access. Online &amp; Print</w:t>
          </w:r>
        </w:p>
        <w:p w14:paraId="31B5E36B" w14:textId="77777777" w:rsidR="00BB5E38" w:rsidRPr="00023EA3" w:rsidRDefault="00BB5E38" w:rsidP="00BB5E38">
          <w:pPr>
            <w:pStyle w:val="Header"/>
            <w:widowControl w:val="0"/>
            <w:rPr>
              <w:rFonts w:ascii="Book Antiqua" w:hAnsi="Book Antiqua"/>
              <w:i/>
              <w:iCs/>
              <w:szCs w:val="20"/>
            </w:rPr>
          </w:pPr>
        </w:p>
      </w:tc>
      <w:tc>
        <w:tcPr>
          <w:tcW w:w="615" w:type="pct"/>
        </w:tcPr>
        <w:p w14:paraId="29E25870" w14:textId="77777777" w:rsidR="00BB5E38" w:rsidRPr="00023EA3" w:rsidRDefault="00BB5E38" w:rsidP="00BB5E38">
          <w:pPr>
            <w:pStyle w:val="Header"/>
            <w:widowControl w:val="0"/>
            <w:jc w:val="right"/>
            <w:rPr>
              <w:rFonts w:ascii="Book Antiqua" w:hAnsi="Book Antiqua"/>
              <w:i/>
              <w:iCs/>
              <w:szCs w:val="20"/>
            </w:rPr>
          </w:pPr>
          <w:r w:rsidRPr="00023EA3">
            <w:rPr>
              <w:rFonts w:ascii="Book Antiqua" w:hAnsi="Book Antiqua"/>
              <w:i/>
              <w:iCs/>
              <w:noProof/>
              <w:szCs w:val="20"/>
            </w:rPr>
            <w:drawing>
              <wp:inline distT="0" distB="0" distL="0" distR="0" wp14:anchorId="1BD0EB70" wp14:editId="38E4EECC">
                <wp:extent cx="749808" cy="256032"/>
                <wp:effectExtent l="0" t="0" r="0" b="0"/>
                <wp:docPr id="1399963211" name="Picture 2" descr="A grey and black sign with a person in a circl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9712714" name="Picture 2" descr="A grey and black sign with a person in a circle&#10;&#10;AI-generated content may be incorrect."/>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749808" cy="256032"/>
                        </a:xfrm>
                        <a:prstGeom prst="rect">
                          <a:avLst/>
                        </a:prstGeom>
                      </pic:spPr>
                    </pic:pic>
                  </a:graphicData>
                </a:graphic>
              </wp:inline>
            </w:drawing>
          </w:r>
        </w:p>
      </w:tc>
    </w:tr>
    <w:tr w:rsidR="00BB5E38" w:rsidRPr="00023EA3" w14:paraId="3EB718F5" w14:textId="77777777" w:rsidTr="006763B2">
      <w:trPr>
        <w:cantSplit/>
        <w:jc w:val="center"/>
      </w:trPr>
      <w:tc>
        <w:tcPr>
          <w:tcW w:w="1776" w:type="pct"/>
          <w:vAlign w:val="center"/>
        </w:tcPr>
        <w:p w14:paraId="7EE552A1" w14:textId="77777777" w:rsidR="00BB5E38" w:rsidRPr="00023EA3" w:rsidRDefault="00BB5E38" w:rsidP="00BB5E38">
          <w:pPr>
            <w:pStyle w:val="Header"/>
            <w:widowControl w:val="0"/>
            <w:rPr>
              <w:rFonts w:ascii="Book Antiqua" w:hAnsi="Book Antiqua"/>
              <w:i/>
              <w:iCs/>
              <w:sz w:val="18"/>
              <w:szCs w:val="18"/>
            </w:rPr>
          </w:pPr>
          <w:r w:rsidRPr="00023EA3">
            <w:rPr>
              <w:rFonts w:ascii="Book Antiqua" w:hAnsi="Book Antiqua"/>
              <w:i/>
              <w:iCs/>
              <w:sz w:val="18"/>
              <w:szCs w:val="18"/>
            </w:rPr>
            <w:t xml:space="preserve">                                      www.sci-cult.com</w:t>
          </w:r>
        </w:p>
      </w:tc>
      <w:tc>
        <w:tcPr>
          <w:tcW w:w="2609" w:type="pct"/>
          <w:vAlign w:val="center"/>
        </w:tcPr>
        <w:p w14:paraId="3E9FD8B5" w14:textId="77777777" w:rsidR="00BB5E38" w:rsidRPr="00023EA3" w:rsidRDefault="00BB5E38" w:rsidP="00BB5E38">
          <w:pPr>
            <w:pStyle w:val="Header"/>
            <w:widowControl w:val="0"/>
            <w:rPr>
              <w:rFonts w:ascii="Book Antiqua" w:hAnsi="Book Antiqua"/>
              <w:i/>
              <w:iCs/>
            </w:rPr>
          </w:pPr>
        </w:p>
      </w:tc>
      <w:tc>
        <w:tcPr>
          <w:tcW w:w="615" w:type="pct"/>
          <w:vAlign w:val="center"/>
        </w:tcPr>
        <w:p w14:paraId="15497917" w14:textId="77777777" w:rsidR="00BB5E38" w:rsidRPr="00023EA3" w:rsidRDefault="00BB5E38" w:rsidP="00BB5E38">
          <w:pPr>
            <w:pStyle w:val="Header"/>
            <w:widowControl w:val="0"/>
            <w:rPr>
              <w:rFonts w:ascii="Book Antiqua" w:hAnsi="Book Antiqua"/>
              <w:i/>
              <w:iCs/>
            </w:rPr>
          </w:pPr>
        </w:p>
      </w:tc>
    </w:tr>
    <w:tr w:rsidR="00BB5E38" w:rsidRPr="00023EA3" w14:paraId="1707E15F" w14:textId="77777777" w:rsidTr="006763B2">
      <w:trPr>
        <w:cantSplit/>
        <w:jc w:val="center"/>
      </w:trPr>
      <w:tc>
        <w:tcPr>
          <w:tcW w:w="1776" w:type="pct"/>
          <w:vAlign w:val="center"/>
        </w:tcPr>
        <w:p w14:paraId="11455249" w14:textId="329E4276" w:rsidR="00BB5E38" w:rsidRPr="00023EA3" w:rsidRDefault="00BB5E38" w:rsidP="00BB5E38">
          <w:pPr>
            <w:pStyle w:val="Header"/>
            <w:widowControl w:val="0"/>
            <w:spacing w:before="346"/>
            <w:rPr>
              <w:rFonts w:ascii="Book Antiqua" w:hAnsi="Book Antiqua"/>
              <w:b/>
              <w:bCs/>
              <w:szCs w:val="20"/>
            </w:rPr>
          </w:pPr>
          <w:r w:rsidRPr="005C1A94">
            <w:rPr>
              <w:rFonts w:ascii="Book Antiqua" w:hAnsi="Book Antiqua"/>
              <w:b/>
              <w:bCs/>
              <w:szCs w:val="24"/>
            </w:rPr>
            <w:t xml:space="preserve">DOI: </w:t>
          </w:r>
          <w:r w:rsidRPr="00EB1281">
            <w:rPr>
              <w:rFonts w:ascii="Book Antiqua" w:hAnsi="Book Antiqua"/>
              <w:b/>
              <w:bCs/>
              <w:szCs w:val="24"/>
            </w:rPr>
            <w:t>10.5281/zenodo.12426</w:t>
          </w:r>
          <w:r w:rsidR="00513B4D">
            <w:rPr>
              <w:rFonts w:ascii="Book Antiqua" w:hAnsi="Book Antiqua"/>
              <w:b/>
              <w:bCs/>
              <w:szCs w:val="24"/>
            </w:rPr>
            <w:t>418</w:t>
          </w:r>
        </w:p>
      </w:tc>
      <w:tc>
        <w:tcPr>
          <w:tcW w:w="2609" w:type="pct"/>
          <w:vAlign w:val="center"/>
        </w:tcPr>
        <w:p w14:paraId="2B7287D9" w14:textId="77777777" w:rsidR="00BB5E38" w:rsidRPr="00023EA3" w:rsidRDefault="00BB5E38" w:rsidP="00BB5E38">
          <w:pPr>
            <w:pStyle w:val="Header"/>
            <w:widowControl w:val="0"/>
            <w:rPr>
              <w:rFonts w:ascii="Book Antiqua" w:hAnsi="Book Antiqua"/>
              <w:i/>
              <w:iCs/>
              <w:szCs w:val="20"/>
            </w:rPr>
          </w:pPr>
        </w:p>
      </w:tc>
      <w:tc>
        <w:tcPr>
          <w:tcW w:w="615" w:type="pct"/>
          <w:vAlign w:val="center"/>
        </w:tcPr>
        <w:p w14:paraId="63D254B0" w14:textId="77777777" w:rsidR="00BB5E38" w:rsidRPr="00023EA3" w:rsidRDefault="00BB5E38" w:rsidP="00BB5E38">
          <w:pPr>
            <w:pStyle w:val="Header"/>
            <w:widowControl w:val="0"/>
            <w:rPr>
              <w:rFonts w:ascii="Book Antiqua" w:hAnsi="Book Antiqua"/>
              <w:i/>
              <w:iCs/>
              <w:szCs w:val="20"/>
            </w:rPr>
          </w:pPr>
        </w:p>
      </w:tc>
    </w:tr>
  </w:tbl>
  <w:p w14:paraId="245DAF89" w14:textId="77777777" w:rsidR="00BB5E38" w:rsidRPr="00023EA3" w:rsidRDefault="00BB5E38" w:rsidP="00BB5E38">
    <w:pPr>
      <w:pStyle w:val="Header"/>
      <w:widowControl w:val="0"/>
      <w:rPr>
        <w:rFonts w:ascii="Book Antiqua" w:hAnsi="Book Antiqua"/>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
      <w:gridCol w:w="9299"/>
    </w:tblGrid>
    <w:tr w:rsidR="00A7386F" w:rsidRPr="00B078B7" w14:paraId="429E04F3" w14:textId="77777777" w:rsidTr="006763B2">
      <w:trPr>
        <w:cantSplit/>
        <w:trHeight w:val="20"/>
        <w:jc w:val="center"/>
      </w:trPr>
      <w:tc>
        <w:tcPr>
          <w:tcW w:w="231" w:type="pct"/>
          <w:vAlign w:val="center"/>
        </w:tcPr>
        <w:p w14:paraId="652EE7DE" w14:textId="77777777" w:rsidR="00A7386F" w:rsidRPr="009E3591" w:rsidRDefault="00A7386F" w:rsidP="00193B78">
          <w:pPr>
            <w:pStyle w:val="Header"/>
            <w:widowControl w:val="0"/>
            <w:rPr>
              <w:rFonts w:ascii="Book Antiqua" w:hAnsi="Book Antiqua"/>
              <w:i/>
              <w:iCs/>
              <w:sz w:val="20"/>
              <w:szCs w:val="16"/>
            </w:rPr>
          </w:pPr>
          <w:r w:rsidRPr="009E3591">
            <w:rPr>
              <w:rFonts w:ascii="Book Antiqua" w:hAnsi="Book Antiqua"/>
              <w:i/>
              <w:iCs/>
              <w:sz w:val="20"/>
              <w:szCs w:val="16"/>
            </w:rPr>
            <w:fldChar w:fldCharType="begin"/>
          </w:r>
          <w:r w:rsidRPr="009E3591">
            <w:rPr>
              <w:rFonts w:ascii="Book Antiqua" w:hAnsi="Book Antiqua"/>
              <w:i/>
              <w:iCs/>
              <w:sz w:val="20"/>
              <w:szCs w:val="16"/>
            </w:rPr>
            <w:instrText xml:space="preserve"> PAGE   \* MERGEFORMAT </w:instrText>
          </w:r>
          <w:r w:rsidRPr="009E3591">
            <w:rPr>
              <w:rFonts w:ascii="Book Antiqua" w:hAnsi="Book Antiqua"/>
              <w:i/>
              <w:iCs/>
              <w:sz w:val="20"/>
              <w:szCs w:val="16"/>
            </w:rPr>
            <w:fldChar w:fldCharType="separate"/>
          </w:r>
          <w:r>
            <w:rPr>
              <w:rFonts w:ascii="Book Antiqua" w:hAnsi="Book Antiqua"/>
              <w:i/>
              <w:iCs/>
              <w:sz w:val="20"/>
              <w:szCs w:val="16"/>
            </w:rPr>
            <w:t>2</w:t>
          </w:r>
          <w:r w:rsidRPr="009E3591">
            <w:rPr>
              <w:rFonts w:ascii="Book Antiqua" w:hAnsi="Book Antiqua"/>
              <w:i/>
              <w:iCs/>
              <w:noProof/>
              <w:sz w:val="20"/>
              <w:szCs w:val="16"/>
            </w:rPr>
            <w:fldChar w:fldCharType="end"/>
          </w:r>
        </w:p>
      </w:tc>
      <w:tc>
        <w:tcPr>
          <w:tcW w:w="4769" w:type="pct"/>
          <w:vAlign w:val="center"/>
        </w:tcPr>
        <w:p w14:paraId="538223A3" w14:textId="77777777" w:rsidR="00A7386F" w:rsidRPr="00B078B7" w:rsidRDefault="00A7386F" w:rsidP="00193B78">
          <w:pPr>
            <w:pStyle w:val="Header"/>
            <w:widowControl w:val="0"/>
            <w:jc w:val="right"/>
            <w:rPr>
              <w:rFonts w:ascii="Book Antiqua" w:hAnsi="Book Antiqua"/>
              <w:i/>
              <w:iCs/>
              <w:sz w:val="20"/>
              <w:szCs w:val="16"/>
              <w:lang w:val="sv-SE"/>
            </w:rPr>
          </w:pPr>
          <w:r w:rsidRPr="00B078B7">
            <w:rPr>
              <w:rFonts w:ascii="Book Antiqua" w:hAnsi="Book Antiqua"/>
              <w:i/>
              <w:iCs/>
              <w:noProof/>
              <w:sz w:val="20"/>
              <w:szCs w:val="16"/>
              <w:lang w:val="sv-SE"/>
            </w:rPr>
            <w:t>TRIPTI KUMARI</w:t>
          </w:r>
          <w:r>
            <w:rPr>
              <w:rFonts w:ascii="Book Antiqua" w:hAnsi="Book Antiqua"/>
              <w:i/>
              <w:iCs/>
              <w:noProof/>
              <w:sz w:val="20"/>
              <w:szCs w:val="16"/>
              <w:lang w:val="sv-SE"/>
            </w:rPr>
            <w:t xml:space="preserve"> &amp; </w:t>
          </w:r>
          <w:r w:rsidRPr="00B078B7">
            <w:rPr>
              <w:rFonts w:ascii="Book Antiqua" w:hAnsi="Book Antiqua"/>
              <w:i/>
              <w:iCs/>
              <w:noProof/>
              <w:sz w:val="20"/>
              <w:szCs w:val="16"/>
              <w:lang w:val="sv-SE"/>
            </w:rPr>
            <w:t>NAVJIT SINGH</w:t>
          </w:r>
        </w:p>
      </w:tc>
    </w:tr>
  </w:tbl>
  <w:p w14:paraId="4330A4DC" w14:textId="77777777" w:rsidR="00A7386F" w:rsidRPr="00B078B7" w:rsidRDefault="00A7386F" w:rsidP="00193B78">
    <w:pPr>
      <w:widowControl w:val="0"/>
      <w:pBdr>
        <w:top w:val="nil"/>
        <w:left w:val="nil"/>
        <w:bottom w:val="nil"/>
        <w:right w:val="nil"/>
        <w:between w:val="nil"/>
      </w:pBdr>
      <w:ind w:firstLine="0"/>
      <w:rPr>
        <w:sz w:val="2"/>
        <w:szCs w:val="2"/>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E7EE0"/>
    <w:multiLevelType w:val="singleLevel"/>
    <w:tmpl w:val="A02E7EE0"/>
    <w:lvl w:ilvl="0">
      <w:start w:val="1"/>
      <w:numFmt w:val="decimal"/>
      <w:suff w:val="space"/>
      <w:lvlText w:val="(%1)"/>
      <w:lvlJc w:val="left"/>
      <w:pPr>
        <w:ind w:left="0" w:firstLine="0"/>
      </w:pPr>
    </w:lvl>
  </w:abstractNum>
  <w:abstractNum w:abstractNumId="1" w15:restartNumberingAfterBreak="0">
    <w:nsid w:val="011C2DDA"/>
    <w:multiLevelType w:val="multilevel"/>
    <w:tmpl w:val="9F32D9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66DD8"/>
    <w:multiLevelType w:val="multilevel"/>
    <w:tmpl w:val="9CB0795A"/>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26D46CA"/>
    <w:multiLevelType w:val="hybridMultilevel"/>
    <w:tmpl w:val="5C9EB7DE"/>
    <w:lvl w:ilvl="0" w:tplc="DC44D1BE">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E62D55"/>
    <w:multiLevelType w:val="multilevel"/>
    <w:tmpl w:val="C100A2C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F113EB"/>
    <w:multiLevelType w:val="multilevel"/>
    <w:tmpl w:val="BE902B00"/>
    <w:lvl w:ilvl="0">
      <w:start w:val="1"/>
      <w:numFmt w:val="decimal"/>
      <w:lvlText w:val="%1."/>
      <w:lvlJc w:val="left"/>
      <w:pPr>
        <w:ind w:left="587" w:hanging="360"/>
      </w:pPr>
      <w:rPr>
        <w:vertAlign w:val="baseline"/>
      </w:rPr>
    </w:lvl>
    <w:lvl w:ilvl="1">
      <w:start w:val="1"/>
      <w:numFmt w:val="lowerLetter"/>
      <w:lvlText w:val="%2."/>
      <w:lvlJc w:val="left"/>
      <w:pPr>
        <w:ind w:left="1307" w:hanging="360"/>
      </w:pPr>
      <w:rPr>
        <w:vertAlign w:val="baseline"/>
      </w:rPr>
    </w:lvl>
    <w:lvl w:ilvl="2">
      <w:start w:val="1"/>
      <w:numFmt w:val="lowerRoman"/>
      <w:lvlText w:val="%3."/>
      <w:lvlJc w:val="right"/>
      <w:pPr>
        <w:ind w:left="2027" w:hanging="180"/>
      </w:pPr>
      <w:rPr>
        <w:vertAlign w:val="baseline"/>
      </w:rPr>
    </w:lvl>
    <w:lvl w:ilvl="3">
      <w:start w:val="1"/>
      <w:numFmt w:val="decimal"/>
      <w:lvlText w:val="%4."/>
      <w:lvlJc w:val="left"/>
      <w:pPr>
        <w:ind w:left="2747" w:hanging="360"/>
      </w:pPr>
      <w:rPr>
        <w:vertAlign w:val="baseline"/>
      </w:rPr>
    </w:lvl>
    <w:lvl w:ilvl="4">
      <w:start w:val="1"/>
      <w:numFmt w:val="lowerLetter"/>
      <w:lvlText w:val="%5."/>
      <w:lvlJc w:val="left"/>
      <w:pPr>
        <w:ind w:left="3467" w:hanging="360"/>
      </w:pPr>
      <w:rPr>
        <w:vertAlign w:val="baseline"/>
      </w:rPr>
    </w:lvl>
    <w:lvl w:ilvl="5">
      <w:start w:val="1"/>
      <w:numFmt w:val="lowerRoman"/>
      <w:lvlText w:val="%6."/>
      <w:lvlJc w:val="right"/>
      <w:pPr>
        <w:ind w:left="4187" w:hanging="180"/>
      </w:pPr>
      <w:rPr>
        <w:vertAlign w:val="baseline"/>
      </w:rPr>
    </w:lvl>
    <w:lvl w:ilvl="6">
      <w:start w:val="1"/>
      <w:numFmt w:val="decimal"/>
      <w:lvlText w:val="%7."/>
      <w:lvlJc w:val="left"/>
      <w:pPr>
        <w:ind w:left="4907" w:hanging="360"/>
      </w:pPr>
      <w:rPr>
        <w:vertAlign w:val="baseline"/>
      </w:rPr>
    </w:lvl>
    <w:lvl w:ilvl="7">
      <w:start w:val="1"/>
      <w:numFmt w:val="lowerLetter"/>
      <w:lvlText w:val="%8."/>
      <w:lvlJc w:val="left"/>
      <w:pPr>
        <w:ind w:left="5627" w:hanging="360"/>
      </w:pPr>
      <w:rPr>
        <w:vertAlign w:val="baseline"/>
      </w:rPr>
    </w:lvl>
    <w:lvl w:ilvl="8">
      <w:start w:val="1"/>
      <w:numFmt w:val="lowerRoman"/>
      <w:lvlText w:val="%9."/>
      <w:lvlJc w:val="right"/>
      <w:pPr>
        <w:ind w:left="6347" w:hanging="180"/>
      </w:pPr>
      <w:rPr>
        <w:vertAlign w:val="baseline"/>
      </w:rPr>
    </w:lvl>
  </w:abstractNum>
  <w:abstractNum w:abstractNumId="6" w15:restartNumberingAfterBreak="0">
    <w:nsid w:val="071C7829"/>
    <w:multiLevelType w:val="multilevel"/>
    <w:tmpl w:val="071C7829"/>
    <w:lvl w:ilvl="0">
      <w:numFmt w:val="bullet"/>
      <w:lvlText w:val="-"/>
      <w:lvlJc w:val="left"/>
      <w:pPr>
        <w:ind w:left="3660" w:hanging="360"/>
      </w:pPr>
      <w:rPr>
        <w:rFonts w:ascii="Times New Roman" w:eastAsiaTheme="minorHAnsi" w:hAnsi="Times New Roman" w:cs="Times New Roman" w:hint="default"/>
      </w:rPr>
    </w:lvl>
    <w:lvl w:ilvl="1">
      <w:start w:val="1"/>
      <w:numFmt w:val="bullet"/>
      <w:lvlText w:val="o"/>
      <w:lvlJc w:val="left"/>
      <w:pPr>
        <w:ind w:left="4380" w:hanging="360"/>
      </w:pPr>
      <w:rPr>
        <w:rFonts w:ascii="Courier New" w:hAnsi="Courier New" w:cs="Courier New" w:hint="default"/>
      </w:rPr>
    </w:lvl>
    <w:lvl w:ilvl="2">
      <w:start w:val="1"/>
      <w:numFmt w:val="bullet"/>
      <w:lvlText w:val=""/>
      <w:lvlJc w:val="left"/>
      <w:pPr>
        <w:ind w:left="5100" w:hanging="360"/>
      </w:pPr>
      <w:rPr>
        <w:rFonts w:ascii="Wingdings" w:hAnsi="Wingdings" w:hint="default"/>
      </w:rPr>
    </w:lvl>
    <w:lvl w:ilvl="3">
      <w:start w:val="1"/>
      <w:numFmt w:val="bullet"/>
      <w:lvlText w:val=""/>
      <w:lvlJc w:val="left"/>
      <w:pPr>
        <w:ind w:left="5820" w:hanging="360"/>
      </w:pPr>
      <w:rPr>
        <w:rFonts w:ascii="Symbol" w:hAnsi="Symbol" w:hint="default"/>
      </w:rPr>
    </w:lvl>
    <w:lvl w:ilvl="4">
      <w:start w:val="1"/>
      <w:numFmt w:val="bullet"/>
      <w:lvlText w:val="o"/>
      <w:lvlJc w:val="left"/>
      <w:pPr>
        <w:ind w:left="6540" w:hanging="360"/>
      </w:pPr>
      <w:rPr>
        <w:rFonts w:ascii="Courier New" w:hAnsi="Courier New" w:cs="Courier New" w:hint="default"/>
      </w:rPr>
    </w:lvl>
    <w:lvl w:ilvl="5">
      <w:start w:val="1"/>
      <w:numFmt w:val="bullet"/>
      <w:lvlText w:val=""/>
      <w:lvlJc w:val="left"/>
      <w:pPr>
        <w:ind w:left="7260" w:hanging="360"/>
      </w:pPr>
      <w:rPr>
        <w:rFonts w:ascii="Wingdings" w:hAnsi="Wingdings" w:hint="default"/>
      </w:rPr>
    </w:lvl>
    <w:lvl w:ilvl="6">
      <w:start w:val="1"/>
      <w:numFmt w:val="bullet"/>
      <w:lvlText w:val=""/>
      <w:lvlJc w:val="left"/>
      <w:pPr>
        <w:ind w:left="7980" w:hanging="360"/>
      </w:pPr>
      <w:rPr>
        <w:rFonts w:ascii="Symbol" w:hAnsi="Symbol" w:hint="default"/>
      </w:rPr>
    </w:lvl>
    <w:lvl w:ilvl="7">
      <w:start w:val="1"/>
      <w:numFmt w:val="bullet"/>
      <w:lvlText w:val="o"/>
      <w:lvlJc w:val="left"/>
      <w:pPr>
        <w:ind w:left="8700" w:hanging="360"/>
      </w:pPr>
      <w:rPr>
        <w:rFonts w:ascii="Courier New" w:hAnsi="Courier New" w:cs="Courier New" w:hint="default"/>
      </w:rPr>
    </w:lvl>
    <w:lvl w:ilvl="8">
      <w:start w:val="1"/>
      <w:numFmt w:val="bullet"/>
      <w:lvlText w:val=""/>
      <w:lvlJc w:val="left"/>
      <w:pPr>
        <w:ind w:left="9420" w:hanging="360"/>
      </w:pPr>
      <w:rPr>
        <w:rFonts w:ascii="Wingdings" w:hAnsi="Wingdings" w:hint="default"/>
      </w:rPr>
    </w:lvl>
  </w:abstractNum>
  <w:abstractNum w:abstractNumId="7" w15:restartNumberingAfterBreak="0">
    <w:nsid w:val="078A620F"/>
    <w:multiLevelType w:val="hybridMultilevel"/>
    <w:tmpl w:val="6626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91A9B"/>
    <w:multiLevelType w:val="hybridMultilevel"/>
    <w:tmpl w:val="9ECEBEE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D6340F1"/>
    <w:multiLevelType w:val="hybridMultilevel"/>
    <w:tmpl w:val="2A382660"/>
    <w:lvl w:ilvl="0" w:tplc="4009000F">
      <w:start w:val="1"/>
      <w:numFmt w:val="decimal"/>
      <w:lvlText w:val="%1."/>
      <w:lvlJc w:val="left"/>
      <w:pPr>
        <w:ind w:left="862" w:hanging="360"/>
      </w:pPr>
    </w:lvl>
    <w:lvl w:ilvl="1" w:tplc="40090019">
      <w:start w:val="1"/>
      <w:numFmt w:val="lowerLetter"/>
      <w:lvlText w:val="%2."/>
      <w:lvlJc w:val="left"/>
      <w:pPr>
        <w:ind w:left="1582" w:hanging="360"/>
      </w:pPr>
    </w:lvl>
    <w:lvl w:ilvl="2" w:tplc="4009001B">
      <w:start w:val="1"/>
      <w:numFmt w:val="lowerRoman"/>
      <w:lvlText w:val="%3."/>
      <w:lvlJc w:val="right"/>
      <w:pPr>
        <w:ind w:left="2302" w:hanging="180"/>
      </w:pPr>
    </w:lvl>
    <w:lvl w:ilvl="3" w:tplc="4009000F">
      <w:start w:val="1"/>
      <w:numFmt w:val="decimal"/>
      <w:lvlText w:val="%4."/>
      <w:lvlJc w:val="left"/>
      <w:pPr>
        <w:ind w:left="3022" w:hanging="360"/>
      </w:pPr>
    </w:lvl>
    <w:lvl w:ilvl="4" w:tplc="40090019">
      <w:start w:val="1"/>
      <w:numFmt w:val="lowerLetter"/>
      <w:lvlText w:val="%5."/>
      <w:lvlJc w:val="left"/>
      <w:pPr>
        <w:ind w:left="3742" w:hanging="360"/>
      </w:pPr>
    </w:lvl>
    <w:lvl w:ilvl="5" w:tplc="4009001B">
      <w:start w:val="1"/>
      <w:numFmt w:val="lowerRoman"/>
      <w:lvlText w:val="%6."/>
      <w:lvlJc w:val="right"/>
      <w:pPr>
        <w:ind w:left="4462" w:hanging="180"/>
      </w:pPr>
    </w:lvl>
    <w:lvl w:ilvl="6" w:tplc="4009000F">
      <w:start w:val="1"/>
      <w:numFmt w:val="decimal"/>
      <w:lvlText w:val="%7."/>
      <w:lvlJc w:val="left"/>
      <w:pPr>
        <w:ind w:left="5182" w:hanging="360"/>
      </w:pPr>
    </w:lvl>
    <w:lvl w:ilvl="7" w:tplc="40090019">
      <w:start w:val="1"/>
      <w:numFmt w:val="lowerLetter"/>
      <w:lvlText w:val="%8."/>
      <w:lvlJc w:val="left"/>
      <w:pPr>
        <w:ind w:left="5902" w:hanging="360"/>
      </w:pPr>
    </w:lvl>
    <w:lvl w:ilvl="8" w:tplc="4009001B">
      <w:start w:val="1"/>
      <w:numFmt w:val="lowerRoman"/>
      <w:lvlText w:val="%9."/>
      <w:lvlJc w:val="right"/>
      <w:pPr>
        <w:ind w:left="6622" w:hanging="180"/>
      </w:pPr>
    </w:lvl>
  </w:abstractNum>
  <w:abstractNum w:abstractNumId="10" w15:restartNumberingAfterBreak="0">
    <w:nsid w:val="10151F64"/>
    <w:multiLevelType w:val="multilevel"/>
    <w:tmpl w:val="0838BCE6"/>
    <w:lvl w:ilvl="0">
      <w:start w:val="1"/>
      <w:numFmt w:val="decimal"/>
      <w:lvlText w:val="%1."/>
      <w:lvlJc w:val="left"/>
      <w:pPr>
        <w:ind w:left="360" w:hanging="360"/>
      </w:pPr>
      <w:rPr>
        <w:vertAlign w:val="baseline"/>
      </w:rPr>
    </w:lvl>
    <w:lvl w:ilvl="1">
      <w:start w:val="1"/>
      <w:numFmt w:val="decimal"/>
      <w:lvlText w:val="%1.%2."/>
      <w:lvlJc w:val="left"/>
      <w:pPr>
        <w:ind w:left="792" w:hanging="792"/>
      </w:pPr>
      <w:rPr>
        <w:vertAlign w:val="baseline"/>
      </w:rPr>
    </w:lvl>
    <w:lvl w:ilvl="2">
      <w:start w:val="1"/>
      <w:numFmt w:val="decimal"/>
      <w:lvlText w:val="%1.%2.%3."/>
      <w:lvlJc w:val="left"/>
      <w:pPr>
        <w:ind w:left="1224" w:hanging="1224"/>
      </w:pPr>
      <w:rPr>
        <w:vertAlign w:val="baseline"/>
      </w:rPr>
    </w:lvl>
    <w:lvl w:ilvl="3">
      <w:start w:val="1"/>
      <w:numFmt w:val="decimal"/>
      <w:lvlText w:val="%1.%2.%3.%4."/>
      <w:lvlJc w:val="left"/>
      <w:pPr>
        <w:ind w:left="1728" w:hanging="1728"/>
      </w:pPr>
      <w:rPr>
        <w:vertAlign w:val="baseline"/>
      </w:rPr>
    </w:lvl>
    <w:lvl w:ilvl="4">
      <w:start w:val="1"/>
      <w:numFmt w:val="decimal"/>
      <w:lvlText w:val="%1.%2.%3.%4.%5."/>
      <w:lvlJc w:val="left"/>
      <w:pPr>
        <w:ind w:left="2232" w:hanging="223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123812D3"/>
    <w:multiLevelType w:val="multilevel"/>
    <w:tmpl w:val="66EA834C"/>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B3993"/>
    <w:multiLevelType w:val="multilevel"/>
    <w:tmpl w:val="FA3EC8B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1763736B"/>
    <w:multiLevelType w:val="multilevel"/>
    <w:tmpl w:val="451CC59C"/>
    <w:lvl w:ilvl="0">
      <w:start w:val="1"/>
      <w:numFmt w:val="decimal"/>
      <w:lvlText w:val="%1."/>
      <w:lvlJc w:val="left"/>
      <w:pPr>
        <w:ind w:left="587" w:hanging="360"/>
      </w:pPr>
      <w:rPr>
        <w:vertAlign w:val="baseline"/>
      </w:rPr>
    </w:lvl>
    <w:lvl w:ilvl="1">
      <w:start w:val="1"/>
      <w:numFmt w:val="lowerLetter"/>
      <w:lvlText w:val="%2."/>
      <w:lvlJc w:val="left"/>
      <w:pPr>
        <w:ind w:left="1307" w:hanging="360"/>
      </w:pPr>
      <w:rPr>
        <w:vertAlign w:val="baseline"/>
      </w:rPr>
    </w:lvl>
    <w:lvl w:ilvl="2">
      <w:start w:val="1"/>
      <w:numFmt w:val="lowerRoman"/>
      <w:lvlText w:val="%3."/>
      <w:lvlJc w:val="right"/>
      <w:pPr>
        <w:ind w:left="2027" w:hanging="180"/>
      </w:pPr>
      <w:rPr>
        <w:vertAlign w:val="baseline"/>
      </w:rPr>
    </w:lvl>
    <w:lvl w:ilvl="3">
      <w:start w:val="1"/>
      <w:numFmt w:val="decimal"/>
      <w:lvlText w:val="%4."/>
      <w:lvlJc w:val="left"/>
      <w:pPr>
        <w:ind w:left="2747" w:hanging="360"/>
      </w:pPr>
      <w:rPr>
        <w:vertAlign w:val="baseline"/>
      </w:rPr>
    </w:lvl>
    <w:lvl w:ilvl="4">
      <w:start w:val="1"/>
      <w:numFmt w:val="lowerLetter"/>
      <w:lvlText w:val="%5."/>
      <w:lvlJc w:val="left"/>
      <w:pPr>
        <w:ind w:left="3467" w:hanging="360"/>
      </w:pPr>
      <w:rPr>
        <w:vertAlign w:val="baseline"/>
      </w:rPr>
    </w:lvl>
    <w:lvl w:ilvl="5">
      <w:start w:val="1"/>
      <w:numFmt w:val="lowerRoman"/>
      <w:lvlText w:val="%6."/>
      <w:lvlJc w:val="right"/>
      <w:pPr>
        <w:ind w:left="4187" w:hanging="180"/>
      </w:pPr>
      <w:rPr>
        <w:vertAlign w:val="baseline"/>
      </w:rPr>
    </w:lvl>
    <w:lvl w:ilvl="6">
      <w:start w:val="1"/>
      <w:numFmt w:val="decimal"/>
      <w:lvlText w:val="%7."/>
      <w:lvlJc w:val="left"/>
      <w:pPr>
        <w:ind w:left="4907" w:hanging="360"/>
      </w:pPr>
      <w:rPr>
        <w:vertAlign w:val="baseline"/>
      </w:rPr>
    </w:lvl>
    <w:lvl w:ilvl="7">
      <w:start w:val="1"/>
      <w:numFmt w:val="lowerLetter"/>
      <w:lvlText w:val="%8."/>
      <w:lvlJc w:val="left"/>
      <w:pPr>
        <w:ind w:left="5627" w:hanging="360"/>
      </w:pPr>
      <w:rPr>
        <w:vertAlign w:val="baseline"/>
      </w:rPr>
    </w:lvl>
    <w:lvl w:ilvl="8">
      <w:start w:val="1"/>
      <w:numFmt w:val="lowerRoman"/>
      <w:lvlText w:val="%9."/>
      <w:lvlJc w:val="right"/>
      <w:pPr>
        <w:ind w:left="6347" w:hanging="180"/>
      </w:pPr>
      <w:rPr>
        <w:vertAlign w:val="baseline"/>
      </w:rPr>
    </w:lvl>
  </w:abstractNum>
  <w:abstractNum w:abstractNumId="14" w15:restartNumberingAfterBreak="0">
    <w:nsid w:val="180D6CBA"/>
    <w:multiLevelType w:val="hybridMultilevel"/>
    <w:tmpl w:val="4DE48EB6"/>
    <w:lvl w:ilvl="0" w:tplc="52F63C8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903491C"/>
    <w:multiLevelType w:val="multilevel"/>
    <w:tmpl w:val="1903491C"/>
    <w:lvl w:ilvl="0">
      <w:numFmt w:val="bullet"/>
      <w:lvlText w:val="-"/>
      <w:lvlJc w:val="left"/>
      <w:pPr>
        <w:ind w:left="4020" w:hanging="360"/>
      </w:pPr>
      <w:rPr>
        <w:rFonts w:ascii="Times New Roman" w:eastAsiaTheme="minorHAnsi" w:hAnsi="Times New Roman" w:cs="Times New Roman" w:hint="default"/>
      </w:rPr>
    </w:lvl>
    <w:lvl w:ilvl="1">
      <w:start w:val="1"/>
      <w:numFmt w:val="bullet"/>
      <w:lvlText w:val="o"/>
      <w:lvlJc w:val="left"/>
      <w:pPr>
        <w:ind w:left="4740" w:hanging="360"/>
      </w:pPr>
      <w:rPr>
        <w:rFonts w:ascii="Courier New" w:hAnsi="Courier New" w:cs="Courier New" w:hint="default"/>
      </w:rPr>
    </w:lvl>
    <w:lvl w:ilvl="2">
      <w:start w:val="1"/>
      <w:numFmt w:val="bullet"/>
      <w:lvlText w:val=""/>
      <w:lvlJc w:val="left"/>
      <w:pPr>
        <w:ind w:left="5460" w:hanging="360"/>
      </w:pPr>
      <w:rPr>
        <w:rFonts w:ascii="Wingdings" w:hAnsi="Wingdings" w:hint="default"/>
      </w:rPr>
    </w:lvl>
    <w:lvl w:ilvl="3">
      <w:start w:val="1"/>
      <w:numFmt w:val="bullet"/>
      <w:lvlText w:val=""/>
      <w:lvlJc w:val="left"/>
      <w:pPr>
        <w:ind w:left="6180" w:hanging="360"/>
      </w:pPr>
      <w:rPr>
        <w:rFonts w:ascii="Symbol" w:hAnsi="Symbol" w:hint="default"/>
      </w:rPr>
    </w:lvl>
    <w:lvl w:ilvl="4">
      <w:start w:val="1"/>
      <w:numFmt w:val="bullet"/>
      <w:lvlText w:val="o"/>
      <w:lvlJc w:val="left"/>
      <w:pPr>
        <w:ind w:left="6900" w:hanging="360"/>
      </w:pPr>
      <w:rPr>
        <w:rFonts w:ascii="Courier New" w:hAnsi="Courier New" w:cs="Courier New" w:hint="default"/>
      </w:rPr>
    </w:lvl>
    <w:lvl w:ilvl="5">
      <w:start w:val="1"/>
      <w:numFmt w:val="bullet"/>
      <w:lvlText w:val=""/>
      <w:lvlJc w:val="left"/>
      <w:pPr>
        <w:ind w:left="7620" w:hanging="360"/>
      </w:pPr>
      <w:rPr>
        <w:rFonts w:ascii="Wingdings" w:hAnsi="Wingdings" w:hint="default"/>
      </w:rPr>
    </w:lvl>
    <w:lvl w:ilvl="6">
      <w:start w:val="1"/>
      <w:numFmt w:val="bullet"/>
      <w:lvlText w:val=""/>
      <w:lvlJc w:val="left"/>
      <w:pPr>
        <w:ind w:left="8340" w:hanging="360"/>
      </w:pPr>
      <w:rPr>
        <w:rFonts w:ascii="Symbol" w:hAnsi="Symbol" w:hint="default"/>
      </w:rPr>
    </w:lvl>
    <w:lvl w:ilvl="7">
      <w:start w:val="1"/>
      <w:numFmt w:val="bullet"/>
      <w:lvlText w:val="o"/>
      <w:lvlJc w:val="left"/>
      <w:pPr>
        <w:ind w:left="9060" w:hanging="360"/>
      </w:pPr>
      <w:rPr>
        <w:rFonts w:ascii="Courier New" w:hAnsi="Courier New" w:cs="Courier New" w:hint="default"/>
      </w:rPr>
    </w:lvl>
    <w:lvl w:ilvl="8">
      <w:start w:val="1"/>
      <w:numFmt w:val="bullet"/>
      <w:lvlText w:val=""/>
      <w:lvlJc w:val="left"/>
      <w:pPr>
        <w:ind w:left="9780" w:hanging="360"/>
      </w:pPr>
      <w:rPr>
        <w:rFonts w:ascii="Wingdings" w:hAnsi="Wingdings" w:hint="default"/>
      </w:rPr>
    </w:lvl>
  </w:abstractNum>
  <w:abstractNum w:abstractNumId="16" w15:restartNumberingAfterBreak="0">
    <w:nsid w:val="1B316B61"/>
    <w:multiLevelType w:val="multilevel"/>
    <w:tmpl w:val="1B316B61"/>
    <w:lvl w:ilvl="0">
      <w:numFmt w:val="bullet"/>
      <w:lvlText w:val="-"/>
      <w:lvlJc w:val="left"/>
      <w:pPr>
        <w:ind w:left="3870" w:hanging="360"/>
      </w:pPr>
      <w:rPr>
        <w:rFonts w:ascii="Times New Roman" w:eastAsiaTheme="minorHAnsi" w:hAnsi="Times New Roman" w:cs="Times New Roman" w:hint="default"/>
      </w:rPr>
    </w:lvl>
    <w:lvl w:ilvl="1">
      <w:start w:val="1"/>
      <w:numFmt w:val="bullet"/>
      <w:lvlText w:val="o"/>
      <w:lvlJc w:val="left"/>
      <w:pPr>
        <w:ind w:left="4590" w:hanging="360"/>
      </w:pPr>
      <w:rPr>
        <w:rFonts w:ascii="Courier New" w:hAnsi="Courier New" w:cs="Courier New" w:hint="default"/>
      </w:rPr>
    </w:lvl>
    <w:lvl w:ilvl="2">
      <w:start w:val="1"/>
      <w:numFmt w:val="bullet"/>
      <w:lvlText w:val=""/>
      <w:lvlJc w:val="left"/>
      <w:pPr>
        <w:ind w:left="5310" w:hanging="360"/>
      </w:pPr>
      <w:rPr>
        <w:rFonts w:ascii="Wingdings" w:hAnsi="Wingdings" w:hint="default"/>
      </w:rPr>
    </w:lvl>
    <w:lvl w:ilvl="3">
      <w:start w:val="1"/>
      <w:numFmt w:val="bullet"/>
      <w:lvlText w:val=""/>
      <w:lvlJc w:val="left"/>
      <w:pPr>
        <w:ind w:left="6030" w:hanging="360"/>
      </w:pPr>
      <w:rPr>
        <w:rFonts w:ascii="Symbol" w:hAnsi="Symbol" w:hint="default"/>
      </w:rPr>
    </w:lvl>
    <w:lvl w:ilvl="4">
      <w:start w:val="1"/>
      <w:numFmt w:val="bullet"/>
      <w:lvlText w:val="o"/>
      <w:lvlJc w:val="left"/>
      <w:pPr>
        <w:ind w:left="6750" w:hanging="360"/>
      </w:pPr>
      <w:rPr>
        <w:rFonts w:ascii="Courier New" w:hAnsi="Courier New" w:cs="Courier New" w:hint="default"/>
      </w:rPr>
    </w:lvl>
    <w:lvl w:ilvl="5">
      <w:start w:val="1"/>
      <w:numFmt w:val="bullet"/>
      <w:lvlText w:val=""/>
      <w:lvlJc w:val="left"/>
      <w:pPr>
        <w:ind w:left="7470" w:hanging="360"/>
      </w:pPr>
      <w:rPr>
        <w:rFonts w:ascii="Wingdings" w:hAnsi="Wingdings" w:hint="default"/>
      </w:rPr>
    </w:lvl>
    <w:lvl w:ilvl="6">
      <w:start w:val="1"/>
      <w:numFmt w:val="bullet"/>
      <w:lvlText w:val=""/>
      <w:lvlJc w:val="left"/>
      <w:pPr>
        <w:ind w:left="8190" w:hanging="360"/>
      </w:pPr>
      <w:rPr>
        <w:rFonts w:ascii="Symbol" w:hAnsi="Symbol" w:hint="default"/>
      </w:rPr>
    </w:lvl>
    <w:lvl w:ilvl="7">
      <w:start w:val="1"/>
      <w:numFmt w:val="bullet"/>
      <w:lvlText w:val="o"/>
      <w:lvlJc w:val="left"/>
      <w:pPr>
        <w:ind w:left="8910" w:hanging="360"/>
      </w:pPr>
      <w:rPr>
        <w:rFonts w:ascii="Courier New" w:hAnsi="Courier New" w:cs="Courier New" w:hint="default"/>
      </w:rPr>
    </w:lvl>
    <w:lvl w:ilvl="8">
      <w:start w:val="1"/>
      <w:numFmt w:val="bullet"/>
      <w:lvlText w:val=""/>
      <w:lvlJc w:val="left"/>
      <w:pPr>
        <w:ind w:left="9630" w:hanging="360"/>
      </w:pPr>
      <w:rPr>
        <w:rFonts w:ascii="Wingdings" w:hAnsi="Wingdings" w:hint="default"/>
      </w:rPr>
    </w:lvl>
  </w:abstractNum>
  <w:abstractNum w:abstractNumId="17" w15:restartNumberingAfterBreak="0">
    <w:nsid w:val="1FCC12EB"/>
    <w:multiLevelType w:val="hybridMultilevel"/>
    <w:tmpl w:val="0EC64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C32A10"/>
    <w:multiLevelType w:val="singleLevel"/>
    <w:tmpl w:val="23C32A10"/>
    <w:lvl w:ilvl="0">
      <w:start w:val="1"/>
      <w:numFmt w:val="decimal"/>
      <w:suff w:val="space"/>
      <w:lvlText w:val="(%1)"/>
      <w:lvlJc w:val="left"/>
      <w:pPr>
        <w:ind w:left="0" w:firstLine="0"/>
      </w:pPr>
    </w:lvl>
  </w:abstractNum>
  <w:abstractNum w:abstractNumId="19" w15:restartNumberingAfterBreak="0">
    <w:nsid w:val="254926B2"/>
    <w:multiLevelType w:val="multilevel"/>
    <w:tmpl w:val="4F0855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75B157C"/>
    <w:multiLevelType w:val="hybridMultilevel"/>
    <w:tmpl w:val="F39079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7841F25"/>
    <w:multiLevelType w:val="multilevel"/>
    <w:tmpl w:val="2C40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8969D1"/>
    <w:multiLevelType w:val="multilevel"/>
    <w:tmpl w:val="854C2B1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3" w15:restartNumberingAfterBreak="0">
    <w:nsid w:val="27C73BC4"/>
    <w:multiLevelType w:val="hybridMultilevel"/>
    <w:tmpl w:val="AB02DA12"/>
    <w:lvl w:ilvl="0" w:tplc="935A48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D42DE3"/>
    <w:multiLevelType w:val="hybridMultilevel"/>
    <w:tmpl w:val="0DDE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8838F2"/>
    <w:multiLevelType w:val="hybridMultilevel"/>
    <w:tmpl w:val="A45A7E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2F1C9B8B"/>
    <w:multiLevelType w:val="singleLevel"/>
    <w:tmpl w:val="2F1C9B8B"/>
    <w:lvl w:ilvl="0">
      <w:start w:val="1"/>
      <w:numFmt w:val="decimal"/>
      <w:suff w:val="space"/>
      <w:lvlText w:val="(%1)"/>
      <w:lvlJc w:val="left"/>
      <w:pPr>
        <w:ind w:left="0" w:firstLine="0"/>
      </w:pPr>
    </w:lvl>
  </w:abstractNum>
  <w:abstractNum w:abstractNumId="27" w15:restartNumberingAfterBreak="0">
    <w:nsid w:val="2FB60572"/>
    <w:multiLevelType w:val="multilevel"/>
    <w:tmpl w:val="4E5EBC38"/>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28" w15:restartNumberingAfterBreak="0">
    <w:nsid w:val="31EA0EE9"/>
    <w:multiLevelType w:val="multilevel"/>
    <w:tmpl w:val="8066427C"/>
    <w:lvl w:ilvl="0">
      <w:start w:val="1"/>
      <w:numFmt w:val="decimal"/>
      <w:lvlText w:val="%1."/>
      <w:lvlJc w:val="left"/>
      <w:pPr>
        <w:ind w:left="587" w:hanging="360"/>
      </w:pPr>
      <w:rPr>
        <w:vertAlign w:val="baseline"/>
      </w:rPr>
    </w:lvl>
    <w:lvl w:ilvl="1">
      <w:start w:val="1"/>
      <w:numFmt w:val="lowerLetter"/>
      <w:lvlText w:val="%2."/>
      <w:lvlJc w:val="left"/>
      <w:pPr>
        <w:ind w:left="1307" w:hanging="360"/>
      </w:pPr>
      <w:rPr>
        <w:vertAlign w:val="baseline"/>
      </w:rPr>
    </w:lvl>
    <w:lvl w:ilvl="2">
      <w:start w:val="1"/>
      <w:numFmt w:val="lowerRoman"/>
      <w:lvlText w:val="%3."/>
      <w:lvlJc w:val="right"/>
      <w:pPr>
        <w:ind w:left="2027" w:hanging="180"/>
      </w:pPr>
      <w:rPr>
        <w:vertAlign w:val="baseline"/>
      </w:rPr>
    </w:lvl>
    <w:lvl w:ilvl="3">
      <w:start w:val="1"/>
      <w:numFmt w:val="decimal"/>
      <w:lvlText w:val="%4."/>
      <w:lvlJc w:val="left"/>
      <w:pPr>
        <w:ind w:left="2747" w:hanging="360"/>
      </w:pPr>
      <w:rPr>
        <w:vertAlign w:val="baseline"/>
      </w:rPr>
    </w:lvl>
    <w:lvl w:ilvl="4">
      <w:start w:val="1"/>
      <w:numFmt w:val="lowerLetter"/>
      <w:lvlText w:val="%5."/>
      <w:lvlJc w:val="left"/>
      <w:pPr>
        <w:ind w:left="3467" w:hanging="360"/>
      </w:pPr>
      <w:rPr>
        <w:vertAlign w:val="baseline"/>
      </w:rPr>
    </w:lvl>
    <w:lvl w:ilvl="5">
      <w:start w:val="1"/>
      <w:numFmt w:val="lowerRoman"/>
      <w:lvlText w:val="%6."/>
      <w:lvlJc w:val="right"/>
      <w:pPr>
        <w:ind w:left="4187" w:hanging="180"/>
      </w:pPr>
      <w:rPr>
        <w:vertAlign w:val="baseline"/>
      </w:rPr>
    </w:lvl>
    <w:lvl w:ilvl="6">
      <w:start w:val="1"/>
      <w:numFmt w:val="decimal"/>
      <w:lvlText w:val="%7."/>
      <w:lvlJc w:val="left"/>
      <w:pPr>
        <w:ind w:left="4907" w:hanging="360"/>
      </w:pPr>
      <w:rPr>
        <w:vertAlign w:val="baseline"/>
      </w:rPr>
    </w:lvl>
    <w:lvl w:ilvl="7">
      <w:start w:val="1"/>
      <w:numFmt w:val="lowerLetter"/>
      <w:lvlText w:val="%8."/>
      <w:lvlJc w:val="left"/>
      <w:pPr>
        <w:ind w:left="5627" w:hanging="360"/>
      </w:pPr>
      <w:rPr>
        <w:vertAlign w:val="baseline"/>
      </w:rPr>
    </w:lvl>
    <w:lvl w:ilvl="8">
      <w:start w:val="1"/>
      <w:numFmt w:val="lowerRoman"/>
      <w:lvlText w:val="%9."/>
      <w:lvlJc w:val="right"/>
      <w:pPr>
        <w:ind w:left="6347" w:hanging="180"/>
      </w:pPr>
      <w:rPr>
        <w:vertAlign w:val="baseline"/>
      </w:rPr>
    </w:lvl>
  </w:abstractNum>
  <w:abstractNum w:abstractNumId="29" w15:restartNumberingAfterBreak="0">
    <w:nsid w:val="361042A7"/>
    <w:multiLevelType w:val="multilevel"/>
    <w:tmpl w:val="361042A7"/>
    <w:lvl w:ilvl="0">
      <w:numFmt w:val="bullet"/>
      <w:lvlText w:val="-"/>
      <w:lvlJc w:val="left"/>
      <w:pPr>
        <w:ind w:left="3510" w:hanging="360"/>
      </w:pPr>
      <w:rPr>
        <w:rFonts w:ascii="Times New Roman" w:eastAsiaTheme="minorHAnsi" w:hAnsi="Times New Roman" w:cs="Times New Roman" w:hint="default"/>
      </w:rPr>
    </w:lvl>
    <w:lvl w:ilvl="1">
      <w:start w:val="1"/>
      <w:numFmt w:val="bullet"/>
      <w:lvlText w:val="o"/>
      <w:lvlJc w:val="left"/>
      <w:pPr>
        <w:ind w:left="4230" w:hanging="360"/>
      </w:pPr>
      <w:rPr>
        <w:rFonts w:ascii="Courier New" w:hAnsi="Courier New" w:cs="Courier New" w:hint="default"/>
      </w:rPr>
    </w:lvl>
    <w:lvl w:ilvl="2">
      <w:start w:val="1"/>
      <w:numFmt w:val="bullet"/>
      <w:lvlText w:val=""/>
      <w:lvlJc w:val="left"/>
      <w:pPr>
        <w:ind w:left="4950" w:hanging="360"/>
      </w:pPr>
      <w:rPr>
        <w:rFonts w:ascii="Wingdings" w:hAnsi="Wingdings" w:hint="default"/>
      </w:rPr>
    </w:lvl>
    <w:lvl w:ilvl="3">
      <w:start w:val="1"/>
      <w:numFmt w:val="bullet"/>
      <w:lvlText w:val=""/>
      <w:lvlJc w:val="left"/>
      <w:pPr>
        <w:ind w:left="5670" w:hanging="360"/>
      </w:pPr>
      <w:rPr>
        <w:rFonts w:ascii="Symbol" w:hAnsi="Symbol" w:hint="default"/>
      </w:rPr>
    </w:lvl>
    <w:lvl w:ilvl="4">
      <w:start w:val="1"/>
      <w:numFmt w:val="bullet"/>
      <w:lvlText w:val="o"/>
      <w:lvlJc w:val="left"/>
      <w:pPr>
        <w:ind w:left="6390" w:hanging="360"/>
      </w:pPr>
      <w:rPr>
        <w:rFonts w:ascii="Courier New" w:hAnsi="Courier New" w:cs="Courier New" w:hint="default"/>
      </w:rPr>
    </w:lvl>
    <w:lvl w:ilvl="5">
      <w:start w:val="1"/>
      <w:numFmt w:val="bullet"/>
      <w:lvlText w:val=""/>
      <w:lvlJc w:val="left"/>
      <w:pPr>
        <w:ind w:left="7110" w:hanging="360"/>
      </w:pPr>
      <w:rPr>
        <w:rFonts w:ascii="Wingdings" w:hAnsi="Wingdings" w:hint="default"/>
      </w:rPr>
    </w:lvl>
    <w:lvl w:ilvl="6">
      <w:start w:val="1"/>
      <w:numFmt w:val="bullet"/>
      <w:lvlText w:val=""/>
      <w:lvlJc w:val="left"/>
      <w:pPr>
        <w:ind w:left="7830" w:hanging="360"/>
      </w:pPr>
      <w:rPr>
        <w:rFonts w:ascii="Symbol" w:hAnsi="Symbol" w:hint="default"/>
      </w:rPr>
    </w:lvl>
    <w:lvl w:ilvl="7">
      <w:start w:val="1"/>
      <w:numFmt w:val="bullet"/>
      <w:lvlText w:val="o"/>
      <w:lvlJc w:val="left"/>
      <w:pPr>
        <w:ind w:left="8550" w:hanging="360"/>
      </w:pPr>
      <w:rPr>
        <w:rFonts w:ascii="Courier New" w:hAnsi="Courier New" w:cs="Courier New" w:hint="default"/>
      </w:rPr>
    </w:lvl>
    <w:lvl w:ilvl="8">
      <w:start w:val="1"/>
      <w:numFmt w:val="bullet"/>
      <w:lvlText w:val=""/>
      <w:lvlJc w:val="left"/>
      <w:pPr>
        <w:ind w:left="9270" w:hanging="360"/>
      </w:pPr>
      <w:rPr>
        <w:rFonts w:ascii="Wingdings" w:hAnsi="Wingdings" w:hint="default"/>
      </w:rPr>
    </w:lvl>
  </w:abstractNum>
  <w:abstractNum w:abstractNumId="30" w15:restartNumberingAfterBreak="0">
    <w:nsid w:val="36407189"/>
    <w:multiLevelType w:val="multilevel"/>
    <w:tmpl w:val="DF1E1622"/>
    <w:lvl w:ilvl="0">
      <w:start w:val="1"/>
      <w:numFmt w:val="bullet"/>
      <w:lvlText w:val="●"/>
      <w:lvlJc w:val="left"/>
      <w:pPr>
        <w:ind w:left="587" w:hanging="360"/>
      </w:pPr>
      <w:rPr>
        <w:rFonts w:ascii="Noto Sans Symbols" w:eastAsia="Noto Sans Symbols" w:hAnsi="Noto Sans Symbols" w:cs="Noto Sans Symbols"/>
        <w:vertAlign w:val="baseline"/>
      </w:rPr>
    </w:lvl>
    <w:lvl w:ilvl="1">
      <w:start w:val="1"/>
      <w:numFmt w:val="lowerLetter"/>
      <w:lvlText w:val="%2."/>
      <w:lvlJc w:val="left"/>
      <w:pPr>
        <w:ind w:left="1307" w:hanging="360"/>
      </w:pPr>
      <w:rPr>
        <w:vertAlign w:val="baseline"/>
      </w:rPr>
    </w:lvl>
    <w:lvl w:ilvl="2">
      <w:start w:val="1"/>
      <w:numFmt w:val="lowerRoman"/>
      <w:lvlText w:val="%3."/>
      <w:lvlJc w:val="right"/>
      <w:pPr>
        <w:ind w:left="2027" w:hanging="180"/>
      </w:pPr>
      <w:rPr>
        <w:vertAlign w:val="baseline"/>
      </w:rPr>
    </w:lvl>
    <w:lvl w:ilvl="3">
      <w:start w:val="1"/>
      <w:numFmt w:val="decimal"/>
      <w:lvlText w:val="%4."/>
      <w:lvlJc w:val="left"/>
      <w:pPr>
        <w:ind w:left="2747" w:hanging="360"/>
      </w:pPr>
      <w:rPr>
        <w:vertAlign w:val="baseline"/>
      </w:rPr>
    </w:lvl>
    <w:lvl w:ilvl="4">
      <w:start w:val="1"/>
      <w:numFmt w:val="lowerLetter"/>
      <w:lvlText w:val="%5."/>
      <w:lvlJc w:val="left"/>
      <w:pPr>
        <w:ind w:left="3467" w:hanging="360"/>
      </w:pPr>
      <w:rPr>
        <w:vertAlign w:val="baseline"/>
      </w:rPr>
    </w:lvl>
    <w:lvl w:ilvl="5">
      <w:start w:val="1"/>
      <w:numFmt w:val="lowerRoman"/>
      <w:lvlText w:val="%6."/>
      <w:lvlJc w:val="right"/>
      <w:pPr>
        <w:ind w:left="4187" w:hanging="180"/>
      </w:pPr>
      <w:rPr>
        <w:vertAlign w:val="baseline"/>
      </w:rPr>
    </w:lvl>
    <w:lvl w:ilvl="6">
      <w:start w:val="1"/>
      <w:numFmt w:val="decimal"/>
      <w:lvlText w:val="%7."/>
      <w:lvlJc w:val="left"/>
      <w:pPr>
        <w:ind w:left="4907" w:hanging="360"/>
      </w:pPr>
      <w:rPr>
        <w:vertAlign w:val="baseline"/>
      </w:rPr>
    </w:lvl>
    <w:lvl w:ilvl="7">
      <w:start w:val="1"/>
      <w:numFmt w:val="lowerLetter"/>
      <w:lvlText w:val="%8."/>
      <w:lvlJc w:val="left"/>
      <w:pPr>
        <w:ind w:left="5627" w:hanging="360"/>
      </w:pPr>
      <w:rPr>
        <w:vertAlign w:val="baseline"/>
      </w:rPr>
    </w:lvl>
    <w:lvl w:ilvl="8">
      <w:start w:val="1"/>
      <w:numFmt w:val="lowerRoman"/>
      <w:lvlText w:val="%9."/>
      <w:lvlJc w:val="right"/>
      <w:pPr>
        <w:ind w:left="6347" w:hanging="180"/>
      </w:pPr>
      <w:rPr>
        <w:vertAlign w:val="baseline"/>
      </w:rPr>
    </w:lvl>
  </w:abstractNum>
  <w:abstractNum w:abstractNumId="31" w15:restartNumberingAfterBreak="0">
    <w:nsid w:val="36533E17"/>
    <w:multiLevelType w:val="multilevel"/>
    <w:tmpl w:val="71AA28C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2" w15:restartNumberingAfterBreak="0">
    <w:nsid w:val="366178C2"/>
    <w:multiLevelType w:val="hybridMultilevel"/>
    <w:tmpl w:val="F534974C"/>
    <w:lvl w:ilvl="0" w:tplc="86F6EDA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3" w15:restartNumberingAfterBreak="0">
    <w:nsid w:val="37A62283"/>
    <w:multiLevelType w:val="multilevel"/>
    <w:tmpl w:val="37A6228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8444DD3"/>
    <w:multiLevelType w:val="hybridMultilevel"/>
    <w:tmpl w:val="9AEE4A90"/>
    <w:lvl w:ilvl="0" w:tplc="9AAE9C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9104F0B"/>
    <w:multiLevelType w:val="hybridMultilevel"/>
    <w:tmpl w:val="4446900C"/>
    <w:lvl w:ilvl="0" w:tplc="1FA434F6">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3C7D3783"/>
    <w:multiLevelType w:val="hybridMultilevel"/>
    <w:tmpl w:val="94AC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F16D4D"/>
    <w:multiLevelType w:val="hybridMultilevel"/>
    <w:tmpl w:val="5504E8F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053494E"/>
    <w:multiLevelType w:val="singleLevel"/>
    <w:tmpl w:val="4053494E"/>
    <w:lvl w:ilvl="0">
      <w:start w:val="1"/>
      <w:numFmt w:val="decimal"/>
      <w:suff w:val="space"/>
      <w:lvlText w:val="(%1)"/>
      <w:lvlJc w:val="left"/>
      <w:pPr>
        <w:ind w:left="0" w:firstLine="0"/>
      </w:pPr>
    </w:lvl>
  </w:abstractNum>
  <w:abstractNum w:abstractNumId="39" w15:restartNumberingAfterBreak="0">
    <w:nsid w:val="456C7923"/>
    <w:multiLevelType w:val="hybridMultilevel"/>
    <w:tmpl w:val="50F8D37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7">
      <w:start w:val="1"/>
      <w:numFmt w:val="lowerLetter"/>
      <w:lvlText w:val="%6)"/>
      <w:lvlJc w:val="lef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5F624CA"/>
    <w:multiLevelType w:val="hybridMultilevel"/>
    <w:tmpl w:val="A78E5B4A"/>
    <w:lvl w:ilvl="0" w:tplc="48B0E2A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614226B"/>
    <w:multiLevelType w:val="multilevel"/>
    <w:tmpl w:val="54FE21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2" w15:restartNumberingAfterBreak="0">
    <w:nsid w:val="462070FF"/>
    <w:multiLevelType w:val="multilevel"/>
    <w:tmpl w:val="EB302474"/>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486A60DF"/>
    <w:multiLevelType w:val="hybridMultilevel"/>
    <w:tmpl w:val="C3ECB8F4"/>
    <w:lvl w:ilvl="0" w:tplc="86F6EDA8">
      <w:numFmt w:val="bullet"/>
      <w:lvlText w:val="•"/>
      <w:lvlJc w:val="left"/>
      <w:pPr>
        <w:ind w:left="720" w:hanging="360"/>
      </w:pPr>
      <w:rPr>
        <w:rFonts w:ascii="Times New Roman" w:eastAsia="Times New Roman" w:hAnsi="Times New Roman"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4" w15:restartNumberingAfterBreak="0">
    <w:nsid w:val="4B2810C6"/>
    <w:multiLevelType w:val="multilevel"/>
    <w:tmpl w:val="6702450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5" w15:restartNumberingAfterBreak="0">
    <w:nsid w:val="4B4C7125"/>
    <w:multiLevelType w:val="hybridMultilevel"/>
    <w:tmpl w:val="22847E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4B8859DC"/>
    <w:multiLevelType w:val="multilevel"/>
    <w:tmpl w:val="3EAEFB7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47" w15:restartNumberingAfterBreak="0">
    <w:nsid w:val="4F734157"/>
    <w:multiLevelType w:val="hybridMultilevel"/>
    <w:tmpl w:val="F3D6F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D41B9F"/>
    <w:multiLevelType w:val="multilevel"/>
    <w:tmpl w:val="B5E8348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9" w15:restartNumberingAfterBreak="0">
    <w:nsid w:val="50EF2A4E"/>
    <w:multiLevelType w:val="hybridMultilevel"/>
    <w:tmpl w:val="3CF6054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2F11C4F"/>
    <w:multiLevelType w:val="hybridMultilevel"/>
    <w:tmpl w:val="7BF038BC"/>
    <w:lvl w:ilvl="0" w:tplc="28E2E5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539F5395"/>
    <w:multiLevelType w:val="multilevel"/>
    <w:tmpl w:val="539F539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542E40CC"/>
    <w:multiLevelType w:val="multilevel"/>
    <w:tmpl w:val="542E40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7B62498"/>
    <w:multiLevelType w:val="hybridMultilevel"/>
    <w:tmpl w:val="DEE0FA6C"/>
    <w:lvl w:ilvl="0" w:tplc="0FEC4D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331D86"/>
    <w:multiLevelType w:val="hybridMultilevel"/>
    <w:tmpl w:val="BAE2EA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5B3D6C8C"/>
    <w:multiLevelType w:val="hybridMultilevel"/>
    <w:tmpl w:val="0C4C2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981297"/>
    <w:multiLevelType w:val="multilevel"/>
    <w:tmpl w:val="A3883ED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7" w15:restartNumberingAfterBreak="0">
    <w:nsid w:val="5CC06B40"/>
    <w:multiLevelType w:val="multilevel"/>
    <w:tmpl w:val="8DB610E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8" w15:restartNumberingAfterBreak="0">
    <w:nsid w:val="5D931A77"/>
    <w:multiLevelType w:val="hybridMultilevel"/>
    <w:tmpl w:val="4FA4BDA6"/>
    <w:lvl w:ilvl="0" w:tplc="E0D4DA8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5ED97654"/>
    <w:multiLevelType w:val="hybridMultilevel"/>
    <w:tmpl w:val="B1189B3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5FFA412F"/>
    <w:multiLevelType w:val="multilevel"/>
    <w:tmpl w:val="5FFA412F"/>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1BC3C84"/>
    <w:multiLevelType w:val="singleLevel"/>
    <w:tmpl w:val="61BC3C84"/>
    <w:lvl w:ilvl="0">
      <w:start w:val="1"/>
      <w:numFmt w:val="decimal"/>
      <w:suff w:val="space"/>
      <w:lvlText w:val="(%1)"/>
      <w:lvlJc w:val="left"/>
      <w:pPr>
        <w:ind w:left="0" w:firstLine="0"/>
      </w:pPr>
    </w:lvl>
  </w:abstractNum>
  <w:abstractNum w:abstractNumId="62" w15:restartNumberingAfterBreak="0">
    <w:nsid w:val="644A4754"/>
    <w:multiLevelType w:val="hybridMultilevel"/>
    <w:tmpl w:val="686EB1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64794D3F"/>
    <w:multiLevelType w:val="hybridMultilevel"/>
    <w:tmpl w:val="0B24AE1C"/>
    <w:lvl w:ilvl="0" w:tplc="D428839E">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65360D64"/>
    <w:multiLevelType w:val="hybridMultilevel"/>
    <w:tmpl w:val="4DE48E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9CC1814"/>
    <w:multiLevelType w:val="multilevel"/>
    <w:tmpl w:val="D1D4736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15:restartNumberingAfterBreak="0">
    <w:nsid w:val="6BDA4689"/>
    <w:multiLevelType w:val="multilevel"/>
    <w:tmpl w:val="8F86A426"/>
    <w:lvl w:ilvl="0">
      <w:start w:val="4"/>
      <w:numFmt w:val="decimal"/>
      <w:lvlText w:val="%1"/>
      <w:lvlJc w:val="left"/>
      <w:pPr>
        <w:ind w:left="444" w:hanging="444"/>
      </w:pPr>
      <w:rPr>
        <w:rFonts w:hint="default"/>
      </w:rPr>
    </w:lvl>
    <w:lvl w:ilvl="1">
      <w:start w:val="2"/>
      <w:numFmt w:val="decimal"/>
      <w:lvlText w:val="%1.%2"/>
      <w:lvlJc w:val="left"/>
      <w:pPr>
        <w:ind w:left="1017" w:hanging="444"/>
      </w:pPr>
      <w:rPr>
        <w:rFonts w:hint="default"/>
      </w:rPr>
    </w:lvl>
    <w:lvl w:ilvl="2">
      <w:start w:val="3"/>
      <w:numFmt w:val="decimal"/>
      <w:lvlText w:val="%1.%2.%3"/>
      <w:lvlJc w:val="left"/>
      <w:pPr>
        <w:ind w:left="1866"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372" w:hanging="1080"/>
      </w:pPr>
      <w:rPr>
        <w:rFonts w:hint="default"/>
      </w:rPr>
    </w:lvl>
    <w:lvl w:ilvl="5">
      <w:start w:val="1"/>
      <w:numFmt w:val="decimal"/>
      <w:lvlText w:val="%1.%2.%3.%4.%5.%6"/>
      <w:lvlJc w:val="left"/>
      <w:pPr>
        <w:ind w:left="3945" w:hanging="1080"/>
      </w:pPr>
      <w:rPr>
        <w:rFonts w:hint="default"/>
      </w:rPr>
    </w:lvl>
    <w:lvl w:ilvl="6">
      <w:start w:val="1"/>
      <w:numFmt w:val="decimal"/>
      <w:lvlText w:val="%1.%2.%3.%4.%5.%6.%7"/>
      <w:lvlJc w:val="left"/>
      <w:pPr>
        <w:ind w:left="4878" w:hanging="1440"/>
      </w:pPr>
      <w:rPr>
        <w:rFonts w:hint="default"/>
      </w:rPr>
    </w:lvl>
    <w:lvl w:ilvl="7">
      <w:start w:val="1"/>
      <w:numFmt w:val="decimal"/>
      <w:lvlText w:val="%1.%2.%3.%4.%5.%6.%7.%8"/>
      <w:lvlJc w:val="left"/>
      <w:pPr>
        <w:ind w:left="5811" w:hanging="1800"/>
      </w:pPr>
      <w:rPr>
        <w:rFonts w:hint="default"/>
      </w:rPr>
    </w:lvl>
    <w:lvl w:ilvl="8">
      <w:start w:val="1"/>
      <w:numFmt w:val="decimal"/>
      <w:lvlText w:val="%1.%2.%3.%4.%5.%6.%7.%8.%9"/>
      <w:lvlJc w:val="left"/>
      <w:pPr>
        <w:ind w:left="6384" w:hanging="1800"/>
      </w:pPr>
      <w:rPr>
        <w:rFonts w:hint="default"/>
      </w:rPr>
    </w:lvl>
  </w:abstractNum>
  <w:abstractNum w:abstractNumId="67" w15:restartNumberingAfterBreak="0">
    <w:nsid w:val="6CEB536E"/>
    <w:multiLevelType w:val="hybridMultilevel"/>
    <w:tmpl w:val="BCC8BBD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6E5D383A"/>
    <w:multiLevelType w:val="hybridMultilevel"/>
    <w:tmpl w:val="4DE48E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F2249D2"/>
    <w:multiLevelType w:val="multilevel"/>
    <w:tmpl w:val="A69EAEB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0" w15:restartNumberingAfterBreak="0">
    <w:nsid w:val="719C420C"/>
    <w:multiLevelType w:val="hybridMultilevel"/>
    <w:tmpl w:val="9970FF90"/>
    <w:lvl w:ilvl="0" w:tplc="6E309092">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72D7658E"/>
    <w:multiLevelType w:val="multilevel"/>
    <w:tmpl w:val="6D664B4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2" w15:restartNumberingAfterBreak="0">
    <w:nsid w:val="73427713"/>
    <w:multiLevelType w:val="hybridMultilevel"/>
    <w:tmpl w:val="B8D2D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5B648B"/>
    <w:multiLevelType w:val="multilevel"/>
    <w:tmpl w:val="765B648B"/>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74" w15:restartNumberingAfterBreak="0">
    <w:nsid w:val="77332015"/>
    <w:multiLevelType w:val="multilevel"/>
    <w:tmpl w:val="F96A19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5" w15:restartNumberingAfterBreak="0">
    <w:nsid w:val="788379E3"/>
    <w:multiLevelType w:val="hybridMultilevel"/>
    <w:tmpl w:val="E5162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90B5B91"/>
    <w:multiLevelType w:val="hybridMultilevel"/>
    <w:tmpl w:val="1CE850A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79307D73"/>
    <w:multiLevelType w:val="multilevel"/>
    <w:tmpl w:val="E438B72C"/>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78" w15:restartNumberingAfterBreak="0">
    <w:nsid w:val="79BA333A"/>
    <w:multiLevelType w:val="hybridMultilevel"/>
    <w:tmpl w:val="F1FC1AAA"/>
    <w:lvl w:ilvl="0" w:tplc="48B00C94">
      <w:numFmt w:val="bullet"/>
      <w:lvlText w:val="-"/>
      <w:lvlJc w:val="left"/>
      <w:pPr>
        <w:ind w:left="3300" w:hanging="360"/>
      </w:pPr>
      <w:rPr>
        <w:rFonts w:ascii="Times New Roman" w:eastAsiaTheme="minorHAnsi" w:hAnsi="Times New Roman" w:cs="Times New Roman" w:hint="default"/>
      </w:rPr>
    </w:lvl>
    <w:lvl w:ilvl="1" w:tplc="40090003" w:tentative="1">
      <w:start w:val="1"/>
      <w:numFmt w:val="bullet"/>
      <w:lvlText w:val="o"/>
      <w:lvlJc w:val="left"/>
      <w:pPr>
        <w:ind w:left="4020" w:hanging="360"/>
      </w:pPr>
      <w:rPr>
        <w:rFonts w:ascii="Courier New" w:hAnsi="Courier New" w:cs="Courier New" w:hint="default"/>
      </w:rPr>
    </w:lvl>
    <w:lvl w:ilvl="2" w:tplc="40090005" w:tentative="1">
      <w:start w:val="1"/>
      <w:numFmt w:val="bullet"/>
      <w:lvlText w:val=""/>
      <w:lvlJc w:val="left"/>
      <w:pPr>
        <w:ind w:left="4740" w:hanging="360"/>
      </w:pPr>
      <w:rPr>
        <w:rFonts w:ascii="Wingdings" w:hAnsi="Wingdings" w:hint="default"/>
      </w:rPr>
    </w:lvl>
    <w:lvl w:ilvl="3" w:tplc="40090001" w:tentative="1">
      <w:start w:val="1"/>
      <w:numFmt w:val="bullet"/>
      <w:lvlText w:val=""/>
      <w:lvlJc w:val="left"/>
      <w:pPr>
        <w:ind w:left="5460" w:hanging="360"/>
      </w:pPr>
      <w:rPr>
        <w:rFonts w:ascii="Symbol" w:hAnsi="Symbol" w:hint="default"/>
      </w:rPr>
    </w:lvl>
    <w:lvl w:ilvl="4" w:tplc="40090003" w:tentative="1">
      <w:start w:val="1"/>
      <w:numFmt w:val="bullet"/>
      <w:lvlText w:val="o"/>
      <w:lvlJc w:val="left"/>
      <w:pPr>
        <w:ind w:left="6180" w:hanging="360"/>
      </w:pPr>
      <w:rPr>
        <w:rFonts w:ascii="Courier New" w:hAnsi="Courier New" w:cs="Courier New" w:hint="default"/>
      </w:rPr>
    </w:lvl>
    <w:lvl w:ilvl="5" w:tplc="40090005" w:tentative="1">
      <w:start w:val="1"/>
      <w:numFmt w:val="bullet"/>
      <w:lvlText w:val=""/>
      <w:lvlJc w:val="left"/>
      <w:pPr>
        <w:ind w:left="6900" w:hanging="360"/>
      </w:pPr>
      <w:rPr>
        <w:rFonts w:ascii="Wingdings" w:hAnsi="Wingdings" w:hint="default"/>
      </w:rPr>
    </w:lvl>
    <w:lvl w:ilvl="6" w:tplc="40090001" w:tentative="1">
      <w:start w:val="1"/>
      <w:numFmt w:val="bullet"/>
      <w:lvlText w:val=""/>
      <w:lvlJc w:val="left"/>
      <w:pPr>
        <w:ind w:left="7620" w:hanging="360"/>
      </w:pPr>
      <w:rPr>
        <w:rFonts w:ascii="Symbol" w:hAnsi="Symbol" w:hint="default"/>
      </w:rPr>
    </w:lvl>
    <w:lvl w:ilvl="7" w:tplc="40090003" w:tentative="1">
      <w:start w:val="1"/>
      <w:numFmt w:val="bullet"/>
      <w:lvlText w:val="o"/>
      <w:lvlJc w:val="left"/>
      <w:pPr>
        <w:ind w:left="8340" w:hanging="360"/>
      </w:pPr>
      <w:rPr>
        <w:rFonts w:ascii="Courier New" w:hAnsi="Courier New" w:cs="Courier New" w:hint="default"/>
      </w:rPr>
    </w:lvl>
    <w:lvl w:ilvl="8" w:tplc="40090005" w:tentative="1">
      <w:start w:val="1"/>
      <w:numFmt w:val="bullet"/>
      <w:lvlText w:val=""/>
      <w:lvlJc w:val="left"/>
      <w:pPr>
        <w:ind w:left="9060" w:hanging="360"/>
      </w:pPr>
      <w:rPr>
        <w:rFonts w:ascii="Wingdings" w:hAnsi="Wingdings" w:hint="default"/>
      </w:rPr>
    </w:lvl>
  </w:abstractNum>
  <w:abstractNum w:abstractNumId="79" w15:restartNumberingAfterBreak="0">
    <w:nsid w:val="7AC80B4F"/>
    <w:multiLevelType w:val="multilevel"/>
    <w:tmpl w:val="624C5D5E"/>
    <w:lvl w:ilvl="0">
      <w:start w:val="1"/>
      <w:numFmt w:val="decimal"/>
      <w:lvlText w:val="%1."/>
      <w:lvlJc w:val="left"/>
      <w:pPr>
        <w:ind w:left="308" w:hanging="221"/>
      </w:pPr>
      <w:rPr>
        <w:spacing w:val="0"/>
        <w:w w:val="91"/>
        <w:sz w:val="22"/>
        <w:szCs w:val="24"/>
        <w:lang w:val="en-US" w:eastAsia="en-US" w:bidi="ar-SA"/>
      </w:rPr>
    </w:lvl>
    <w:lvl w:ilvl="1">
      <w:start w:val="1"/>
      <w:numFmt w:val="decimal"/>
      <w:lvlText w:val="%1.%2."/>
      <w:lvlJc w:val="left"/>
      <w:pPr>
        <w:ind w:left="1107" w:hanging="387"/>
      </w:pPr>
      <w:rPr>
        <w:rFonts w:ascii="Cambria" w:eastAsia="Cambria" w:hAnsi="Cambria" w:cs="Cambria" w:hint="default"/>
        <w:b/>
        <w:bCs/>
        <w:i/>
        <w:iCs/>
        <w:spacing w:val="0"/>
        <w:w w:val="94"/>
        <w:sz w:val="22"/>
        <w:szCs w:val="22"/>
        <w:lang w:val="en-US" w:eastAsia="en-US" w:bidi="ar-SA"/>
      </w:rPr>
    </w:lvl>
    <w:lvl w:ilvl="2">
      <w:start w:val="1"/>
      <w:numFmt w:val="decimal"/>
      <w:lvlText w:val="%3."/>
      <w:lvlJc w:val="left"/>
      <w:pPr>
        <w:ind w:left="635" w:hanging="274"/>
      </w:pPr>
      <w:rPr>
        <w:rFonts w:ascii="Cambria" w:eastAsia="Cambria" w:hAnsi="Cambria" w:cs="Cambria" w:hint="default"/>
        <w:b w:val="0"/>
        <w:bCs w:val="0"/>
        <w:i w:val="0"/>
        <w:iCs w:val="0"/>
        <w:spacing w:val="0"/>
        <w:w w:val="98"/>
        <w:sz w:val="20"/>
        <w:szCs w:val="20"/>
        <w:lang w:val="en-US" w:eastAsia="en-US" w:bidi="ar-SA"/>
      </w:rPr>
    </w:lvl>
    <w:lvl w:ilvl="3">
      <w:numFmt w:val="bullet"/>
      <w:lvlText w:val="•"/>
      <w:lvlJc w:val="left"/>
      <w:pPr>
        <w:ind w:left="521" w:hanging="274"/>
      </w:pPr>
      <w:rPr>
        <w:lang w:val="en-US" w:eastAsia="en-US" w:bidi="ar-SA"/>
      </w:rPr>
    </w:lvl>
    <w:lvl w:ilvl="4">
      <w:numFmt w:val="bullet"/>
      <w:lvlText w:val="•"/>
      <w:lvlJc w:val="left"/>
      <w:pPr>
        <w:ind w:left="403" w:hanging="274"/>
      </w:pPr>
      <w:rPr>
        <w:lang w:val="en-US" w:eastAsia="en-US" w:bidi="ar-SA"/>
      </w:rPr>
    </w:lvl>
    <w:lvl w:ilvl="5">
      <w:numFmt w:val="bullet"/>
      <w:lvlText w:val="•"/>
      <w:lvlJc w:val="left"/>
      <w:pPr>
        <w:ind w:left="285" w:hanging="274"/>
      </w:pPr>
      <w:rPr>
        <w:lang w:val="en-US" w:eastAsia="en-US" w:bidi="ar-SA"/>
      </w:rPr>
    </w:lvl>
    <w:lvl w:ilvl="6">
      <w:numFmt w:val="bullet"/>
      <w:lvlText w:val="•"/>
      <w:lvlJc w:val="left"/>
      <w:pPr>
        <w:ind w:left="167" w:hanging="274"/>
      </w:pPr>
      <w:rPr>
        <w:lang w:val="en-US" w:eastAsia="en-US" w:bidi="ar-SA"/>
      </w:rPr>
    </w:lvl>
    <w:lvl w:ilvl="7">
      <w:numFmt w:val="bullet"/>
      <w:lvlText w:val="•"/>
      <w:lvlJc w:val="left"/>
      <w:pPr>
        <w:ind w:left="49" w:hanging="274"/>
      </w:pPr>
      <w:rPr>
        <w:lang w:val="en-US" w:eastAsia="en-US" w:bidi="ar-SA"/>
      </w:rPr>
    </w:lvl>
    <w:lvl w:ilvl="8">
      <w:numFmt w:val="bullet"/>
      <w:lvlText w:val="•"/>
      <w:lvlJc w:val="left"/>
      <w:pPr>
        <w:ind w:left="-69" w:hanging="274"/>
      </w:pPr>
      <w:rPr>
        <w:lang w:val="en-US" w:eastAsia="en-US" w:bidi="ar-SA"/>
      </w:rPr>
    </w:lvl>
  </w:abstractNum>
  <w:abstractNum w:abstractNumId="80" w15:restartNumberingAfterBreak="0">
    <w:nsid w:val="7C0A6A88"/>
    <w:multiLevelType w:val="hybridMultilevel"/>
    <w:tmpl w:val="5B1842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DD3685D"/>
    <w:multiLevelType w:val="multilevel"/>
    <w:tmpl w:val="2DFA18E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DD47F20"/>
    <w:multiLevelType w:val="hybridMultilevel"/>
    <w:tmpl w:val="6CD24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9706968">
    <w:abstractNumId w:val="27"/>
  </w:num>
  <w:num w:numId="2" w16cid:durableId="239296070">
    <w:abstractNumId w:val="13"/>
  </w:num>
  <w:num w:numId="3" w16cid:durableId="1722708273">
    <w:abstractNumId w:val="30"/>
  </w:num>
  <w:num w:numId="4" w16cid:durableId="363793603">
    <w:abstractNumId w:val="28"/>
  </w:num>
  <w:num w:numId="5" w16cid:durableId="1401977645">
    <w:abstractNumId w:val="5"/>
  </w:num>
  <w:num w:numId="6" w16cid:durableId="1394161752">
    <w:abstractNumId w:val="10"/>
  </w:num>
  <w:num w:numId="7" w16cid:durableId="468867553">
    <w:abstractNumId w:val="50"/>
  </w:num>
  <w:num w:numId="8" w16cid:durableId="1560021690">
    <w:abstractNumId w:val="41"/>
  </w:num>
  <w:num w:numId="9" w16cid:durableId="1895433679">
    <w:abstractNumId w:val="56"/>
  </w:num>
  <w:num w:numId="10" w16cid:durableId="131290910">
    <w:abstractNumId w:val="69"/>
  </w:num>
  <w:num w:numId="11" w16cid:durableId="382489025">
    <w:abstractNumId w:val="71"/>
  </w:num>
  <w:num w:numId="12" w16cid:durableId="1131244835">
    <w:abstractNumId w:val="31"/>
  </w:num>
  <w:num w:numId="13" w16cid:durableId="1800682231">
    <w:abstractNumId w:val="46"/>
  </w:num>
  <w:num w:numId="14" w16cid:durableId="1121417658">
    <w:abstractNumId w:val="44"/>
  </w:num>
  <w:num w:numId="15" w16cid:durableId="376929447">
    <w:abstractNumId w:val="12"/>
  </w:num>
  <w:num w:numId="16" w16cid:durableId="270625532">
    <w:abstractNumId w:val="22"/>
  </w:num>
  <w:num w:numId="17" w16cid:durableId="1353994318">
    <w:abstractNumId w:val="48"/>
  </w:num>
  <w:num w:numId="18" w16cid:durableId="1983659188">
    <w:abstractNumId w:val="77"/>
  </w:num>
  <w:num w:numId="19" w16cid:durableId="122117026">
    <w:abstractNumId w:val="57"/>
  </w:num>
  <w:num w:numId="20" w16cid:durableId="774322324">
    <w:abstractNumId w:val="2"/>
  </w:num>
  <w:num w:numId="21" w16cid:durableId="709843675">
    <w:abstractNumId w:val="74"/>
  </w:num>
  <w:num w:numId="22" w16cid:durableId="1302154957">
    <w:abstractNumId w:val="47"/>
  </w:num>
  <w:num w:numId="23" w16cid:durableId="1653561758">
    <w:abstractNumId w:val="36"/>
  </w:num>
  <w:num w:numId="24" w16cid:durableId="455414848">
    <w:abstractNumId w:val="82"/>
  </w:num>
  <w:num w:numId="25" w16cid:durableId="712461490">
    <w:abstractNumId w:val="17"/>
  </w:num>
  <w:num w:numId="26" w16cid:durableId="530189522">
    <w:abstractNumId w:val="55"/>
  </w:num>
  <w:num w:numId="27" w16cid:durableId="754672593">
    <w:abstractNumId w:val="54"/>
  </w:num>
  <w:num w:numId="28" w16cid:durableId="1152217090">
    <w:abstractNumId w:val="42"/>
  </w:num>
  <w:num w:numId="29" w16cid:durableId="1309476825">
    <w:abstractNumId w:val="40"/>
  </w:num>
  <w:num w:numId="30" w16cid:durableId="2037804831">
    <w:abstractNumId w:val="35"/>
  </w:num>
  <w:num w:numId="31" w16cid:durableId="1834561686">
    <w:abstractNumId w:val="70"/>
  </w:num>
  <w:num w:numId="32" w16cid:durableId="1587225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07208436">
    <w:abstractNumId w:val="45"/>
  </w:num>
  <w:num w:numId="34" w16cid:durableId="6055785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5957">
    <w:abstractNumId w:val="25"/>
  </w:num>
  <w:num w:numId="36" w16cid:durableId="1201354890">
    <w:abstractNumId w:val="4"/>
  </w:num>
  <w:num w:numId="37" w16cid:durableId="2029090641">
    <w:abstractNumId w:val="14"/>
  </w:num>
  <w:num w:numId="38" w16cid:durableId="1360550243">
    <w:abstractNumId w:val="68"/>
  </w:num>
  <w:num w:numId="39" w16cid:durableId="1729260746">
    <w:abstractNumId w:val="64"/>
  </w:num>
  <w:num w:numId="40" w16cid:durableId="9205267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0387346">
    <w:abstractNumId w:val="34"/>
  </w:num>
  <w:num w:numId="42" w16cid:durableId="800271322">
    <w:abstractNumId w:val="63"/>
  </w:num>
  <w:num w:numId="43" w16cid:durableId="1383290317">
    <w:abstractNumId w:val="58"/>
  </w:num>
  <w:num w:numId="44" w16cid:durableId="1391079237">
    <w:abstractNumId w:val="9"/>
  </w:num>
  <w:num w:numId="45" w16cid:durableId="1282541740">
    <w:abstractNumId w:val="59"/>
  </w:num>
  <w:num w:numId="46" w16cid:durableId="1232890593">
    <w:abstractNumId w:val="76"/>
  </w:num>
  <w:num w:numId="47" w16cid:durableId="724329034">
    <w:abstractNumId w:val="8"/>
  </w:num>
  <w:num w:numId="48" w16cid:durableId="1821261884">
    <w:abstractNumId w:val="67"/>
  </w:num>
  <w:num w:numId="49" w16cid:durableId="1273973356">
    <w:abstractNumId w:val="62"/>
  </w:num>
  <w:num w:numId="50" w16cid:durableId="339551332">
    <w:abstractNumId w:val="75"/>
  </w:num>
  <w:num w:numId="51" w16cid:durableId="286394647">
    <w:abstractNumId w:val="43"/>
  </w:num>
  <w:num w:numId="52" w16cid:durableId="1747846462">
    <w:abstractNumId w:val="32"/>
  </w:num>
  <w:num w:numId="53" w16cid:durableId="2089768567">
    <w:abstractNumId w:val="7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904528394">
    <w:abstractNumId w:val="38"/>
    <w:lvlOverride w:ilvl="0">
      <w:startOverride w:val="1"/>
    </w:lvlOverride>
  </w:num>
  <w:num w:numId="55" w16cid:durableId="776633190">
    <w:abstractNumId w:val="0"/>
    <w:lvlOverride w:ilvl="0">
      <w:startOverride w:val="1"/>
    </w:lvlOverride>
  </w:num>
  <w:num w:numId="56" w16cid:durableId="1191915101">
    <w:abstractNumId w:val="61"/>
    <w:lvlOverride w:ilvl="0">
      <w:startOverride w:val="1"/>
    </w:lvlOverride>
  </w:num>
  <w:num w:numId="57" w16cid:durableId="247924703">
    <w:abstractNumId w:val="26"/>
    <w:lvlOverride w:ilvl="0">
      <w:startOverride w:val="1"/>
    </w:lvlOverride>
  </w:num>
  <w:num w:numId="58" w16cid:durableId="803425369">
    <w:abstractNumId w:val="18"/>
    <w:lvlOverride w:ilvl="0">
      <w:startOverride w:val="1"/>
    </w:lvlOverride>
  </w:num>
  <w:num w:numId="59" w16cid:durableId="2008897322">
    <w:abstractNumId w:val="19"/>
  </w:num>
  <w:num w:numId="60" w16cid:durableId="1802533710">
    <w:abstractNumId w:val="66"/>
  </w:num>
  <w:num w:numId="61" w16cid:durableId="1752118109">
    <w:abstractNumId w:val="81"/>
  </w:num>
  <w:num w:numId="62" w16cid:durableId="1713073999">
    <w:abstractNumId w:val="3"/>
  </w:num>
  <w:num w:numId="63" w16cid:durableId="1732120063">
    <w:abstractNumId w:val="33"/>
  </w:num>
  <w:num w:numId="64" w16cid:durableId="63183100">
    <w:abstractNumId w:val="52"/>
  </w:num>
  <w:num w:numId="65" w16cid:durableId="705521878">
    <w:abstractNumId w:val="29"/>
  </w:num>
  <w:num w:numId="66" w16cid:durableId="1726101569">
    <w:abstractNumId w:val="16"/>
  </w:num>
  <w:num w:numId="67" w16cid:durableId="1149976165">
    <w:abstractNumId w:val="73"/>
  </w:num>
  <w:num w:numId="68" w16cid:durableId="1034380178">
    <w:abstractNumId w:val="15"/>
  </w:num>
  <w:num w:numId="69" w16cid:durableId="1391807586">
    <w:abstractNumId w:val="60"/>
  </w:num>
  <w:num w:numId="70" w16cid:durableId="1633360698">
    <w:abstractNumId w:val="6"/>
  </w:num>
  <w:num w:numId="71" w16cid:durableId="489713009">
    <w:abstractNumId w:val="11"/>
  </w:num>
  <w:num w:numId="72" w16cid:durableId="294602047">
    <w:abstractNumId w:val="51"/>
  </w:num>
  <w:num w:numId="73" w16cid:durableId="2001346162">
    <w:abstractNumId w:val="80"/>
  </w:num>
  <w:num w:numId="74" w16cid:durableId="1087531369">
    <w:abstractNumId w:val="78"/>
  </w:num>
  <w:num w:numId="75" w16cid:durableId="777530391">
    <w:abstractNumId w:val="39"/>
  </w:num>
  <w:num w:numId="76" w16cid:durableId="634607866">
    <w:abstractNumId w:val="37"/>
  </w:num>
  <w:num w:numId="77" w16cid:durableId="515967613">
    <w:abstractNumId w:val="20"/>
  </w:num>
  <w:num w:numId="78" w16cid:durableId="1725521420">
    <w:abstractNumId w:val="49"/>
  </w:num>
  <w:num w:numId="79" w16cid:durableId="1898666694">
    <w:abstractNumId w:val="1"/>
  </w:num>
  <w:num w:numId="80" w16cid:durableId="495342605">
    <w:abstractNumId w:val="23"/>
  </w:num>
  <w:num w:numId="81" w16cid:durableId="1645431598">
    <w:abstractNumId w:val="21"/>
  </w:num>
  <w:num w:numId="82" w16cid:durableId="1464039760">
    <w:abstractNumId w:val="72"/>
  </w:num>
  <w:num w:numId="83" w16cid:durableId="418719318">
    <w:abstractNumId w:val="24"/>
  </w:num>
  <w:num w:numId="84" w16cid:durableId="659578637">
    <w:abstractNumId w:val="7"/>
  </w:num>
  <w:num w:numId="85" w16cid:durableId="2080250481">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B5"/>
    <w:rsid w:val="00003615"/>
    <w:rsid w:val="000045C8"/>
    <w:rsid w:val="000156E0"/>
    <w:rsid w:val="0002055B"/>
    <w:rsid w:val="00021342"/>
    <w:rsid w:val="00030D1F"/>
    <w:rsid w:val="000446D9"/>
    <w:rsid w:val="00076AA0"/>
    <w:rsid w:val="0008774D"/>
    <w:rsid w:val="00094E45"/>
    <w:rsid w:val="00095235"/>
    <w:rsid w:val="0009695B"/>
    <w:rsid w:val="000A5A4A"/>
    <w:rsid w:val="000A5F88"/>
    <w:rsid w:val="000B2A74"/>
    <w:rsid w:val="000C3544"/>
    <w:rsid w:val="000D1A8D"/>
    <w:rsid w:val="000D38C3"/>
    <w:rsid w:val="000D7124"/>
    <w:rsid w:val="000E457F"/>
    <w:rsid w:val="000F2FD8"/>
    <w:rsid w:val="000F7B75"/>
    <w:rsid w:val="001056DE"/>
    <w:rsid w:val="00124A4F"/>
    <w:rsid w:val="00137EC4"/>
    <w:rsid w:val="001436F0"/>
    <w:rsid w:val="00146C33"/>
    <w:rsid w:val="00151AE5"/>
    <w:rsid w:val="00161F7A"/>
    <w:rsid w:val="00171C30"/>
    <w:rsid w:val="00193B78"/>
    <w:rsid w:val="001A4BF4"/>
    <w:rsid w:val="001B0BE1"/>
    <w:rsid w:val="001C4ACE"/>
    <w:rsid w:val="001D5B35"/>
    <w:rsid w:val="001F5D43"/>
    <w:rsid w:val="0020331D"/>
    <w:rsid w:val="00212207"/>
    <w:rsid w:val="0021287A"/>
    <w:rsid w:val="00221BD9"/>
    <w:rsid w:val="0023713C"/>
    <w:rsid w:val="00251C8D"/>
    <w:rsid w:val="002607D5"/>
    <w:rsid w:val="00295572"/>
    <w:rsid w:val="00296583"/>
    <w:rsid w:val="002A21C7"/>
    <w:rsid w:val="002B2DBA"/>
    <w:rsid w:val="002C2FCB"/>
    <w:rsid w:val="002D423E"/>
    <w:rsid w:val="002F0FB8"/>
    <w:rsid w:val="002F25B6"/>
    <w:rsid w:val="00306881"/>
    <w:rsid w:val="00317792"/>
    <w:rsid w:val="00321683"/>
    <w:rsid w:val="0033409E"/>
    <w:rsid w:val="00334A66"/>
    <w:rsid w:val="00345F51"/>
    <w:rsid w:val="00356ECB"/>
    <w:rsid w:val="003653B5"/>
    <w:rsid w:val="003725FF"/>
    <w:rsid w:val="0037556C"/>
    <w:rsid w:val="00377151"/>
    <w:rsid w:val="00392269"/>
    <w:rsid w:val="00393DD9"/>
    <w:rsid w:val="003B3EBF"/>
    <w:rsid w:val="003C040A"/>
    <w:rsid w:val="003D0867"/>
    <w:rsid w:val="003D3F06"/>
    <w:rsid w:val="003E014F"/>
    <w:rsid w:val="00403F2A"/>
    <w:rsid w:val="0041495D"/>
    <w:rsid w:val="00417E85"/>
    <w:rsid w:val="004276E5"/>
    <w:rsid w:val="004314AA"/>
    <w:rsid w:val="00433936"/>
    <w:rsid w:val="004608D6"/>
    <w:rsid w:val="004738CC"/>
    <w:rsid w:val="00480CA7"/>
    <w:rsid w:val="00492A3C"/>
    <w:rsid w:val="004A2067"/>
    <w:rsid w:val="004A278E"/>
    <w:rsid w:val="004A572C"/>
    <w:rsid w:val="004B0826"/>
    <w:rsid w:val="004C3BD2"/>
    <w:rsid w:val="004D4FF3"/>
    <w:rsid w:val="004D7B4F"/>
    <w:rsid w:val="004E3B6D"/>
    <w:rsid w:val="00513B4D"/>
    <w:rsid w:val="005140B4"/>
    <w:rsid w:val="00536C65"/>
    <w:rsid w:val="00544658"/>
    <w:rsid w:val="00555AA1"/>
    <w:rsid w:val="00593C67"/>
    <w:rsid w:val="00596862"/>
    <w:rsid w:val="005B1DEB"/>
    <w:rsid w:val="005B2C13"/>
    <w:rsid w:val="005B49ED"/>
    <w:rsid w:val="005C38D7"/>
    <w:rsid w:val="005C6FB0"/>
    <w:rsid w:val="005E02D7"/>
    <w:rsid w:val="005E0D53"/>
    <w:rsid w:val="005F1862"/>
    <w:rsid w:val="005F1E1A"/>
    <w:rsid w:val="005F4B35"/>
    <w:rsid w:val="00605D31"/>
    <w:rsid w:val="00612C4B"/>
    <w:rsid w:val="0061307F"/>
    <w:rsid w:val="00620353"/>
    <w:rsid w:val="00632684"/>
    <w:rsid w:val="006415C8"/>
    <w:rsid w:val="0065573C"/>
    <w:rsid w:val="00673B5D"/>
    <w:rsid w:val="00676353"/>
    <w:rsid w:val="006850A5"/>
    <w:rsid w:val="006A376B"/>
    <w:rsid w:val="006A6247"/>
    <w:rsid w:val="006B432C"/>
    <w:rsid w:val="006C5526"/>
    <w:rsid w:val="006F1C2B"/>
    <w:rsid w:val="006F343C"/>
    <w:rsid w:val="0070064E"/>
    <w:rsid w:val="00704941"/>
    <w:rsid w:val="00704B67"/>
    <w:rsid w:val="00727A47"/>
    <w:rsid w:val="00737826"/>
    <w:rsid w:val="00740C0D"/>
    <w:rsid w:val="00751CB7"/>
    <w:rsid w:val="00755E62"/>
    <w:rsid w:val="0075647C"/>
    <w:rsid w:val="007631F0"/>
    <w:rsid w:val="00766F07"/>
    <w:rsid w:val="00772211"/>
    <w:rsid w:val="0079399D"/>
    <w:rsid w:val="007A6106"/>
    <w:rsid w:val="007B78E9"/>
    <w:rsid w:val="007B7FC0"/>
    <w:rsid w:val="007C647F"/>
    <w:rsid w:val="007D336B"/>
    <w:rsid w:val="007E3BC3"/>
    <w:rsid w:val="007E4F49"/>
    <w:rsid w:val="007E6FF7"/>
    <w:rsid w:val="007F405A"/>
    <w:rsid w:val="007F54A4"/>
    <w:rsid w:val="00800726"/>
    <w:rsid w:val="00810C62"/>
    <w:rsid w:val="00817FD7"/>
    <w:rsid w:val="00822086"/>
    <w:rsid w:val="00824C56"/>
    <w:rsid w:val="0083013C"/>
    <w:rsid w:val="00837030"/>
    <w:rsid w:val="00837AD1"/>
    <w:rsid w:val="00847E56"/>
    <w:rsid w:val="00851F27"/>
    <w:rsid w:val="008566AD"/>
    <w:rsid w:val="00856FAD"/>
    <w:rsid w:val="0086533E"/>
    <w:rsid w:val="008A0231"/>
    <w:rsid w:val="008A5437"/>
    <w:rsid w:val="008B400F"/>
    <w:rsid w:val="008C05EA"/>
    <w:rsid w:val="008D250A"/>
    <w:rsid w:val="008D59BE"/>
    <w:rsid w:val="008E1DBE"/>
    <w:rsid w:val="008F02A5"/>
    <w:rsid w:val="008F0AE6"/>
    <w:rsid w:val="008F335A"/>
    <w:rsid w:val="009138FE"/>
    <w:rsid w:val="00914D7D"/>
    <w:rsid w:val="00931FB7"/>
    <w:rsid w:val="009360B0"/>
    <w:rsid w:val="00937FB0"/>
    <w:rsid w:val="009422E9"/>
    <w:rsid w:val="009437D2"/>
    <w:rsid w:val="00946D76"/>
    <w:rsid w:val="00950477"/>
    <w:rsid w:val="00962C24"/>
    <w:rsid w:val="00964173"/>
    <w:rsid w:val="00982BA2"/>
    <w:rsid w:val="00996ACB"/>
    <w:rsid w:val="009B1F78"/>
    <w:rsid w:val="009D0FAF"/>
    <w:rsid w:val="009D7885"/>
    <w:rsid w:val="009E4335"/>
    <w:rsid w:val="009F2A36"/>
    <w:rsid w:val="009F5108"/>
    <w:rsid w:val="00A36E9A"/>
    <w:rsid w:val="00A47EAE"/>
    <w:rsid w:val="00A611DE"/>
    <w:rsid w:val="00A7386F"/>
    <w:rsid w:val="00A7403E"/>
    <w:rsid w:val="00A80452"/>
    <w:rsid w:val="00A947B8"/>
    <w:rsid w:val="00AA0D04"/>
    <w:rsid w:val="00AA2BC2"/>
    <w:rsid w:val="00AA4BE3"/>
    <w:rsid w:val="00AA7361"/>
    <w:rsid w:val="00AC545F"/>
    <w:rsid w:val="00AC555A"/>
    <w:rsid w:val="00AD4D88"/>
    <w:rsid w:val="00AE0CC9"/>
    <w:rsid w:val="00AF4213"/>
    <w:rsid w:val="00B078B7"/>
    <w:rsid w:val="00B137F0"/>
    <w:rsid w:val="00B26737"/>
    <w:rsid w:val="00B358EA"/>
    <w:rsid w:val="00B450B4"/>
    <w:rsid w:val="00B451F2"/>
    <w:rsid w:val="00B524EE"/>
    <w:rsid w:val="00B578E2"/>
    <w:rsid w:val="00B60575"/>
    <w:rsid w:val="00B60816"/>
    <w:rsid w:val="00B6112D"/>
    <w:rsid w:val="00B81EB4"/>
    <w:rsid w:val="00B863EB"/>
    <w:rsid w:val="00BA3F80"/>
    <w:rsid w:val="00BB077E"/>
    <w:rsid w:val="00BB5E38"/>
    <w:rsid w:val="00BC0CD6"/>
    <w:rsid w:val="00BE451F"/>
    <w:rsid w:val="00BE510A"/>
    <w:rsid w:val="00BE7D1D"/>
    <w:rsid w:val="00BF21FD"/>
    <w:rsid w:val="00C16AED"/>
    <w:rsid w:val="00C16D15"/>
    <w:rsid w:val="00C21465"/>
    <w:rsid w:val="00C43E41"/>
    <w:rsid w:val="00C500A1"/>
    <w:rsid w:val="00C5350F"/>
    <w:rsid w:val="00C6366F"/>
    <w:rsid w:val="00C67884"/>
    <w:rsid w:val="00C80C66"/>
    <w:rsid w:val="00C8474E"/>
    <w:rsid w:val="00C8523F"/>
    <w:rsid w:val="00C9084D"/>
    <w:rsid w:val="00C92C3A"/>
    <w:rsid w:val="00CA1487"/>
    <w:rsid w:val="00CA380D"/>
    <w:rsid w:val="00CB13D4"/>
    <w:rsid w:val="00CD2244"/>
    <w:rsid w:val="00CD2256"/>
    <w:rsid w:val="00CE090C"/>
    <w:rsid w:val="00CF0855"/>
    <w:rsid w:val="00D02647"/>
    <w:rsid w:val="00D03FB8"/>
    <w:rsid w:val="00D05626"/>
    <w:rsid w:val="00D0630A"/>
    <w:rsid w:val="00D065B4"/>
    <w:rsid w:val="00D36E5B"/>
    <w:rsid w:val="00D36EE4"/>
    <w:rsid w:val="00D36F8B"/>
    <w:rsid w:val="00D52CDC"/>
    <w:rsid w:val="00D56834"/>
    <w:rsid w:val="00D60F0C"/>
    <w:rsid w:val="00D7158D"/>
    <w:rsid w:val="00D75EC0"/>
    <w:rsid w:val="00D82597"/>
    <w:rsid w:val="00D92B80"/>
    <w:rsid w:val="00DA00C9"/>
    <w:rsid w:val="00DA2500"/>
    <w:rsid w:val="00DB0B06"/>
    <w:rsid w:val="00DD7B08"/>
    <w:rsid w:val="00DE0BB7"/>
    <w:rsid w:val="00E07652"/>
    <w:rsid w:val="00E23009"/>
    <w:rsid w:val="00E57F22"/>
    <w:rsid w:val="00E650C9"/>
    <w:rsid w:val="00E731AE"/>
    <w:rsid w:val="00E73358"/>
    <w:rsid w:val="00E80CC7"/>
    <w:rsid w:val="00E84405"/>
    <w:rsid w:val="00E84AE9"/>
    <w:rsid w:val="00E86BED"/>
    <w:rsid w:val="00EA468C"/>
    <w:rsid w:val="00EC052E"/>
    <w:rsid w:val="00EC4D29"/>
    <w:rsid w:val="00EE18D8"/>
    <w:rsid w:val="00EE3277"/>
    <w:rsid w:val="00EE5BD1"/>
    <w:rsid w:val="00EF4831"/>
    <w:rsid w:val="00F10064"/>
    <w:rsid w:val="00F25A45"/>
    <w:rsid w:val="00F32BCA"/>
    <w:rsid w:val="00F62BB2"/>
    <w:rsid w:val="00F666E3"/>
    <w:rsid w:val="00F750F7"/>
    <w:rsid w:val="00F76073"/>
    <w:rsid w:val="00F80C51"/>
    <w:rsid w:val="00F8334B"/>
    <w:rsid w:val="00F91FF0"/>
    <w:rsid w:val="00F968B8"/>
    <w:rsid w:val="00FA2BB1"/>
    <w:rsid w:val="00FA604A"/>
    <w:rsid w:val="00FA643F"/>
    <w:rsid w:val="00FB0803"/>
    <w:rsid w:val="00FB4D29"/>
    <w:rsid w:val="00FC780F"/>
    <w:rsid w:val="00FC781A"/>
    <w:rsid w:val="00FD7D42"/>
    <w:rsid w:val="00FE028C"/>
    <w:rsid w:val="00FE47EB"/>
    <w:rsid w:val="00FF2B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FCDC7"/>
  <w15:docId w15:val="{33B26E83-79A1-4B1F-A96A-1249996B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2"/>
        <w:szCs w:val="22"/>
        <w:lang w:val="en-GB" w:eastAsia="en-US" w:bidi="ar-SA"/>
      </w:rPr>
    </w:rPrDefault>
    <w:pPrDefault>
      <w:pPr>
        <w:tabs>
          <w:tab w:val="left" w:pos="227"/>
        </w:tabs>
        <w:ind w:firstLine="22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line="276" w:lineRule="auto"/>
      <w:ind w:left="426" w:hanging="426"/>
      <w:jc w:val="left"/>
      <w:outlineLvl w:val="0"/>
    </w:pPr>
    <w:rPr>
      <w:rFonts w:ascii="Times New Roman" w:eastAsia="Times New Roman" w:hAnsi="Times New Roman" w:cs="Times New Roman"/>
      <w:b/>
      <w:smallCaps/>
      <w:sz w:val="20"/>
      <w:szCs w:val="20"/>
    </w:rPr>
  </w:style>
  <w:style w:type="paragraph" w:styleId="Heading2">
    <w:name w:val="heading 2"/>
    <w:basedOn w:val="Normal"/>
    <w:next w:val="Normal"/>
    <w:link w:val="Heading2Char"/>
    <w:uiPriority w:val="9"/>
    <w:unhideWhenUsed/>
    <w:qFormat/>
    <w:pPr>
      <w:keepNext/>
      <w:keepLines/>
      <w:spacing w:before="440" w:after="120" w:line="276" w:lineRule="auto"/>
      <w:ind w:left="720" w:hanging="720"/>
      <w:outlineLvl w:val="1"/>
    </w:pPr>
    <w:rPr>
      <w:rFonts w:ascii="Times New Roman" w:eastAsia="Times New Roman" w:hAnsi="Times New Roman" w:cs="Times New Roman"/>
      <w:b/>
      <w:smallCaps/>
      <w:color w:val="000000"/>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84AE9"/>
    <w:pPr>
      <w:keepNext/>
      <w:keepLines/>
      <w:tabs>
        <w:tab w:val="clear" w:pos="227"/>
      </w:tab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E84AE9"/>
    <w:pPr>
      <w:keepNext/>
      <w:keepLines/>
      <w:tabs>
        <w:tab w:val="clear" w:pos="227"/>
      </w:tabs>
      <w:spacing w:line="278" w:lineRule="auto"/>
      <w:ind w:firstLine="0"/>
      <w:jc w:val="left"/>
      <w:outlineLvl w:val="7"/>
    </w:pPr>
    <w:rPr>
      <w:rFonts w:asciiTheme="minorHAnsi" w:eastAsiaTheme="majorEastAsia" w:hAnsiTheme="minorHAnsi"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E84AE9"/>
    <w:pPr>
      <w:keepNext/>
      <w:keepLines/>
      <w:tabs>
        <w:tab w:val="clear" w:pos="227"/>
      </w:tabs>
      <w:spacing w:line="278" w:lineRule="auto"/>
      <w:ind w:firstLine="0"/>
      <w:jc w:val="left"/>
      <w:outlineLvl w:val="8"/>
    </w:pPr>
    <w:rPr>
      <w:rFonts w:asciiTheme="minorHAnsi" w:eastAsiaTheme="majorEastAsia" w:hAnsiTheme="minorHAnsi"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360"/>
      <w:jc w:val="center"/>
    </w:pPr>
    <w:rPr>
      <w:b/>
      <w:sz w:val="34"/>
      <w:szCs w:val="34"/>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LineNumber">
    <w:name w:val="line number"/>
    <w:basedOn w:val="DefaultParagraphFont"/>
    <w:uiPriority w:val="99"/>
    <w:semiHidden/>
    <w:unhideWhenUsed/>
    <w:rsid w:val="00C6366F"/>
  </w:style>
  <w:style w:type="character" w:styleId="Hyperlink">
    <w:name w:val="Hyperlink"/>
    <w:basedOn w:val="DefaultParagraphFont"/>
    <w:uiPriority w:val="99"/>
    <w:unhideWhenUsed/>
    <w:qFormat/>
    <w:rsid w:val="009F2A36"/>
    <w:rPr>
      <w:color w:val="0000FF" w:themeColor="hyperlink"/>
      <w:u w:val="single"/>
    </w:rPr>
  </w:style>
  <w:style w:type="paragraph" w:styleId="HTMLPreformatted">
    <w:name w:val="HTML Preformatted"/>
    <w:basedOn w:val="Normal"/>
    <w:link w:val="HTMLPreformattedChar"/>
    <w:uiPriority w:val="99"/>
    <w:unhideWhenUsed/>
    <w:rsid w:val="009F2A36"/>
    <w:pPr>
      <w:tabs>
        <w:tab w:val="clear" w:pos="22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F2A36"/>
    <w:rPr>
      <w:rFonts w:ascii="Courier New" w:eastAsia="Times New Roman" w:hAnsi="Courier New" w:cs="Courier New"/>
      <w:sz w:val="20"/>
      <w:szCs w:val="20"/>
      <w:lang w:val="en-US"/>
    </w:rPr>
  </w:style>
  <w:style w:type="character" w:customStyle="1" w:styleId="UnresolvedMention1">
    <w:name w:val="Unresolved Mention1"/>
    <w:basedOn w:val="DefaultParagraphFont"/>
    <w:uiPriority w:val="99"/>
    <w:semiHidden/>
    <w:unhideWhenUsed/>
    <w:rsid w:val="009F2A36"/>
    <w:rPr>
      <w:color w:val="605E5C"/>
      <w:shd w:val="clear" w:color="auto" w:fill="E1DFDD"/>
    </w:rPr>
  </w:style>
  <w:style w:type="paragraph" w:customStyle="1" w:styleId="whitespace-pre-wrap">
    <w:name w:val="whitespace-pre-wrap"/>
    <w:basedOn w:val="Normal"/>
    <w:rsid w:val="009F2A36"/>
    <w:pPr>
      <w:tabs>
        <w:tab w:val="clear" w:pos="227"/>
      </w:tabs>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F2A36"/>
    <w:pPr>
      <w:tabs>
        <w:tab w:val="clear" w:pos="227"/>
      </w:tabs>
      <w:spacing w:after="160" w:line="259" w:lineRule="auto"/>
      <w:ind w:left="720" w:firstLine="0"/>
      <w:contextualSpacing/>
      <w:jc w:val="left"/>
    </w:pPr>
    <w:rPr>
      <w:rFonts w:asciiTheme="minorHAnsi" w:eastAsiaTheme="minorHAnsi" w:hAnsiTheme="minorHAnsi" w:cstheme="minorBidi"/>
      <w:lang w:val="en-US"/>
    </w:rPr>
  </w:style>
  <w:style w:type="table" w:styleId="TableGrid">
    <w:name w:val="Table Grid"/>
    <w:basedOn w:val="TableNormal"/>
    <w:uiPriority w:val="59"/>
    <w:qFormat/>
    <w:rsid w:val="009F2A36"/>
    <w:pPr>
      <w:tabs>
        <w:tab w:val="clear" w:pos="227"/>
      </w:tabs>
      <w:ind w:firstLine="0"/>
      <w:jc w:val="left"/>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2A36"/>
    <w:pPr>
      <w:tabs>
        <w:tab w:val="clear" w:pos="227"/>
      </w:tabs>
      <w:bidi/>
      <w:ind w:firstLine="0"/>
      <w:jc w:val="left"/>
    </w:pPr>
    <w:rPr>
      <w:rFonts w:asciiTheme="minorHAnsi" w:eastAsiaTheme="minorHAnsi" w:hAnsiTheme="minorHAnsi" w:cstheme="minorBidi"/>
      <w:kern w:val="2"/>
      <w:lang w:val="en-US"/>
      <w14:ligatures w14:val="standardContextual"/>
    </w:rPr>
  </w:style>
  <w:style w:type="paragraph" w:customStyle="1" w:styleId="muitypography-root">
    <w:name w:val="muitypography-root"/>
    <w:basedOn w:val="Normal"/>
    <w:rsid w:val="009F2A36"/>
    <w:pPr>
      <w:tabs>
        <w:tab w:val="clear" w:pos="227"/>
      </w:tabs>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styleId="NormalWeb">
    <w:name w:val="Normal (Web)"/>
    <w:basedOn w:val="Normal"/>
    <w:uiPriority w:val="99"/>
    <w:unhideWhenUsed/>
    <w:qFormat/>
    <w:rsid w:val="009F2A36"/>
    <w:pPr>
      <w:tabs>
        <w:tab w:val="clear" w:pos="227"/>
      </w:tabs>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17E85"/>
    <w:pPr>
      <w:tabs>
        <w:tab w:val="clear" w:pos="227"/>
        <w:tab w:val="center" w:pos="4513"/>
        <w:tab w:val="right" w:pos="9026"/>
      </w:tabs>
    </w:pPr>
  </w:style>
  <w:style w:type="character" w:customStyle="1" w:styleId="FooterChar">
    <w:name w:val="Footer Char"/>
    <w:basedOn w:val="DefaultParagraphFont"/>
    <w:link w:val="Footer"/>
    <w:uiPriority w:val="99"/>
    <w:rsid w:val="00417E85"/>
  </w:style>
  <w:style w:type="paragraph" w:styleId="BalloonText">
    <w:name w:val="Balloon Text"/>
    <w:basedOn w:val="Normal"/>
    <w:link w:val="BalloonTextChar"/>
    <w:uiPriority w:val="99"/>
    <w:semiHidden/>
    <w:unhideWhenUsed/>
    <w:rsid w:val="002D423E"/>
    <w:rPr>
      <w:rFonts w:ascii="Tahoma" w:hAnsi="Tahoma" w:cs="Tahoma"/>
      <w:sz w:val="16"/>
      <w:szCs w:val="16"/>
    </w:rPr>
  </w:style>
  <w:style w:type="character" w:customStyle="1" w:styleId="BalloonTextChar">
    <w:name w:val="Balloon Text Char"/>
    <w:basedOn w:val="DefaultParagraphFont"/>
    <w:link w:val="BalloonText"/>
    <w:uiPriority w:val="99"/>
    <w:semiHidden/>
    <w:rsid w:val="002D423E"/>
    <w:rPr>
      <w:rFonts w:ascii="Tahoma" w:hAnsi="Tahoma" w:cs="Tahoma"/>
      <w:sz w:val="16"/>
      <w:szCs w:val="16"/>
    </w:rPr>
  </w:style>
  <w:style w:type="character" w:styleId="Strong">
    <w:name w:val="Strong"/>
    <w:uiPriority w:val="22"/>
    <w:qFormat/>
    <w:rsid w:val="002D423E"/>
    <w:rPr>
      <w:b/>
      <w:bCs/>
    </w:rPr>
  </w:style>
  <w:style w:type="character" w:customStyle="1" w:styleId="NumberingSymbols">
    <w:name w:val="Numbering Symbols"/>
    <w:qFormat/>
    <w:rsid w:val="002D423E"/>
  </w:style>
  <w:style w:type="character" w:styleId="Emphasis">
    <w:name w:val="Emphasis"/>
    <w:uiPriority w:val="20"/>
    <w:qFormat/>
    <w:rsid w:val="002D423E"/>
    <w:rPr>
      <w:i/>
      <w:iCs/>
    </w:rPr>
  </w:style>
  <w:style w:type="character" w:customStyle="1" w:styleId="Bullets">
    <w:name w:val="Bullets"/>
    <w:qFormat/>
    <w:rsid w:val="002D423E"/>
    <w:rPr>
      <w:rFonts w:ascii="OpenSymbol" w:eastAsia="OpenSymbol" w:hAnsi="OpenSymbol" w:cs="OpenSymbol"/>
    </w:rPr>
  </w:style>
  <w:style w:type="character" w:customStyle="1" w:styleId="FootnoteCharacters">
    <w:name w:val="Footnote Characters"/>
    <w:basedOn w:val="DefaultParagraphFont"/>
    <w:uiPriority w:val="99"/>
    <w:semiHidden/>
    <w:unhideWhenUsed/>
    <w:qFormat/>
    <w:rsid w:val="002D423E"/>
    <w:rPr>
      <w:vertAlign w:val="superscript"/>
    </w:rPr>
  </w:style>
  <w:style w:type="character" w:styleId="FootnoteReference">
    <w:name w:val="footnote reference"/>
    <w:uiPriority w:val="99"/>
    <w:qFormat/>
    <w:rsid w:val="002D423E"/>
    <w:rPr>
      <w:vertAlign w:val="superscript"/>
    </w:rPr>
  </w:style>
  <w:style w:type="character" w:styleId="FollowedHyperlink">
    <w:name w:val="FollowedHyperlink"/>
    <w:uiPriority w:val="99"/>
    <w:rsid w:val="002D423E"/>
    <w:rPr>
      <w:color w:val="800000"/>
      <w:u w:val="single"/>
    </w:rPr>
  </w:style>
  <w:style w:type="character" w:styleId="EndnoteReference">
    <w:name w:val="endnote reference"/>
    <w:rsid w:val="002D423E"/>
    <w:rPr>
      <w:vertAlign w:val="superscript"/>
    </w:rPr>
  </w:style>
  <w:style w:type="character" w:customStyle="1" w:styleId="EndnoteCharacters">
    <w:name w:val="Endnote Characters"/>
    <w:qFormat/>
    <w:rsid w:val="002D423E"/>
  </w:style>
  <w:style w:type="paragraph" w:customStyle="1" w:styleId="Heading">
    <w:name w:val="Heading"/>
    <w:basedOn w:val="Normal"/>
    <w:next w:val="BodyText"/>
    <w:qFormat/>
    <w:rsid w:val="002D423E"/>
    <w:pPr>
      <w:keepNext/>
      <w:tabs>
        <w:tab w:val="clear" w:pos="227"/>
      </w:tabs>
      <w:suppressAutoHyphens/>
      <w:spacing w:before="240" w:after="120"/>
      <w:ind w:firstLine="0"/>
      <w:jc w:val="left"/>
    </w:pPr>
    <w:rPr>
      <w:rFonts w:ascii="Liberation Sans" w:eastAsia="Noto Sans CJK SC" w:hAnsi="Liberation Sans" w:cs="Noto Sans Devanagari"/>
      <w:kern w:val="2"/>
      <w:sz w:val="28"/>
      <w:szCs w:val="28"/>
      <w:lang w:val="en-US" w:eastAsia="zh-CN" w:bidi="hi-IN"/>
    </w:rPr>
  </w:style>
  <w:style w:type="paragraph" w:styleId="BodyText">
    <w:name w:val="Body Text"/>
    <w:basedOn w:val="Normal"/>
    <w:link w:val="BodyTextChar"/>
    <w:rsid w:val="002D423E"/>
    <w:pPr>
      <w:tabs>
        <w:tab w:val="clear" w:pos="227"/>
      </w:tabs>
      <w:suppressAutoHyphens/>
      <w:spacing w:after="140"/>
      <w:ind w:firstLine="0"/>
      <w:jc w:val="left"/>
    </w:pPr>
    <w:rPr>
      <w:rFonts w:ascii="Liberation Serif" w:eastAsia="Noto Serif CJK SC" w:hAnsi="Liberation Serif" w:cs="Noto Sans Devanagari"/>
      <w:kern w:val="2"/>
      <w:sz w:val="24"/>
      <w:szCs w:val="24"/>
      <w:lang w:val="en-US" w:eastAsia="zh-CN" w:bidi="hi-IN"/>
    </w:rPr>
  </w:style>
  <w:style w:type="character" w:customStyle="1" w:styleId="BodyTextChar">
    <w:name w:val="Body Text Char"/>
    <w:basedOn w:val="DefaultParagraphFont"/>
    <w:link w:val="BodyText"/>
    <w:rsid w:val="002D423E"/>
    <w:rPr>
      <w:rFonts w:ascii="Liberation Serif" w:eastAsia="Noto Serif CJK SC" w:hAnsi="Liberation Serif" w:cs="Noto Sans Devanagari"/>
      <w:kern w:val="2"/>
      <w:sz w:val="24"/>
      <w:szCs w:val="24"/>
      <w:lang w:val="en-US" w:eastAsia="zh-CN" w:bidi="hi-IN"/>
    </w:rPr>
  </w:style>
  <w:style w:type="paragraph" w:styleId="List">
    <w:name w:val="List"/>
    <w:basedOn w:val="BodyText"/>
    <w:rsid w:val="002D423E"/>
  </w:style>
  <w:style w:type="paragraph" w:styleId="Caption">
    <w:name w:val="caption"/>
    <w:basedOn w:val="Normal"/>
    <w:qFormat/>
    <w:rsid w:val="002D423E"/>
    <w:pPr>
      <w:suppressLineNumbers/>
      <w:tabs>
        <w:tab w:val="clear" w:pos="227"/>
      </w:tabs>
      <w:suppressAutoHyphens/>
      <w:spacing w:before="120" w:after="120"/>
      <w:ind w:firstLine="0"/>
      <w:jc w:val="left"/>
    </w:pPr>
    <w:rPr>
      <w:rFonts w:ascii="Liberation Serif" w:eastAsia="Noto Serif CJK SC" w:hAnsi="Liberation Serif" w:cs="Noto Sans Devanagari"/>
      <w:i/>
      <w:iCs/>
      <w:kern w:val="2"/>
      <w:sz w:val="24"/>
      <w:szCs w:val="24"/>
      <w:lang w:val="en-US" w:eastAsia="zh-CN" w:bidi="hi-IN"/>
    </w:rPr>
  </w:style>
  <w:style w:type="paragraph" w:customStyle="1" w:styleId="Index">
    <w:name w:val="Index"/>
    <w:basedOn w:val="Normal"/>
    <w:qFormat/>
    <w:rsid w:val="002D423E"/>
    <w:pPr>
      <w:suppressLineNumbers/>
      <w:tabs>
        <w:tab w:val="clear" w:pos="227"/>
      </w:tabs>
      <w:suppressAutoHyphens/>
      <w:ind w:firstLine="0"/>
      <w:jc w:val="left"/>
    </w:pPr>
    <w:rPr>
      <w:rFonts w:ascii="Liberation Serif" w:eastAsia="Noto Serif CJK SC" w:hAnsi="Liberation Serif" w:cs="Noto Sans Devanagari"/>
      <w:kern w:val="2"/>
      <w:sz w:val="24"/>
      <w:szCs w:val="24"/>
      <w:lang w:val="en-US" w:eastAsia="zh-CN" w:bidi="hi-IN"/>
    </w:rPr>
  </w:style>
  <w:style w:type="paragraph" w:customStyle="1" w:styleId="BlockQuotation">
    <w:name w:val="Block Quotation"/>
    <w:basedOn w:val="Normal"/>
    <w:qFormat/>
    <w:rsid w:val="002D423E"/>
    <w:pPr>
      <w:tabs>
        <w:tab w:val="clear" w:pos="227"/>
      </w:tabs>
      <w:suppressAutoHyphens/>
      <w:spacing w:after="283"/>
      <w:ind w:left="567" w:right="567" w:firstLine="0"/>
      <w:jc w:val="left"/>
    </w:pPr>
    <w:rPr>
      <w:rFonts w:ascii="Liberation Serif" w:eastAsia="Noto Serif CJK SC" w:hAnsi="Liberation Serif" w:cs="Noto Sans Devanagari"/>
      <w:kern w:val="2"/>
      <w:sz w:val="24"/>
      <w:szCs w:val="24"/>
      <w:lang w:val="en-US" w:eastAsia="zh-CN" w:bidi="hi-IN"/>
    </w:rPr>
  </w:style>
  <w:style w:type="paragraph" w:customStyle="1" w:styleId="TableContents">
    <w:name w:val="Table Contents"/>
    <w:basedOn w:val="Normal"/>
    <w:qFormat/>
    <w:rsid w:val="002D423E"/>
    <w:pPr>
      <w:widowControl w:val="0"/>
      <w:suppressLineNumbers/>
      <w:tabs>
        <w:tab w:val="clear" w:pos="227"/>
      </w:tabs>
      <w:suppressAutoHyphens/>
      <w:ind w:firstLine="0"/>
      <w:jc w:val="left"/>
    </w:pPr>
    <w:rPr>
      <w:rFonts w:ascii="Liberation Serif" w:eastAsia="Noto Serif CJK SC" w:hAnsi="Liberation Serif" w:cs="Noto Sans Devanagari"/>
      <w:kern w:val="2"/>
      <w:sz w:val="24"/>
      <w:szCs w:val="24"/>
      <w:lang w:val="en-US" w:eastAsia="zh-CN" w:bidi="hi-IN"/>
    </w:rPr>
  </w:style>
  <w:style w:type="paragraph" w:customStyle="1" w:styleId="TableHeading">
    <w:name w:val="Table Heading"/>
    <w:basedOn w:val="TableContents"/>
    <w:qFormat/>
    <w:rsid w:val="002D423E"/>
    <w:pPr>
      <w:jc w:val="center"/>
    </w:pPr>
    <w:rPr>
      <w:b/>
      <w:bCs/>
    </w:rPr>
  </w:style>
  <w:style w:type="paragraph" w:customStyle="1" w:styleId="FrameContents">
    <w:name w:val="Frame Contents"/>
    <w:basedOn w:val="Normal"/>
    <w:qFormat/>
    <w:rsid w:val="002D423E"/>
    <w:pPr>
      <w:tabs>
        <w:tab w:val="clear" w:pos="227"/>
      </w:tabs>
      <w:suppressAutoHyphens/>
      <w:ind w:firstLine="0"/>
      <w:jc w:val="left"/>
    </w:pPr>
    <w:rPr>
      <w:rFonts w:ascii="Liberation Serif" w:eastAsia="Noto Serif CJK SC" w:hAnsi="Liberation Serif" w:cs="Noto Sans Devanagari"/>
      <w:kern w:val="2"/>
      <w:sz w:val="24"/>
      <w:szCs w:val="24"/>
      <w:lang w:val="en-US" w:eastAsia="zh-CN" w:bidi="hi-IN"/>
    </w:rPr>
  </w:style>
  <w:style w:type="paragraph" w:customStyle="1" w:styleId="Figure">
    <w:name w:val="Figure"/>
    <w:basedOn w:val="Caption"/>
    <w:qFormat/>
    <w:rsid w:val="002D423E"/>
  </w:style>
  <w:style w:type="paragraph" w:styleId="FootnoteText">
    <w:name w:val="footnote text"/>
    <w:basedOn w:val="Normal"/>
    <w:link w:val="FootnoteTextChar"/>
    <w:uiPriority w:val="99"/>
    <w:qFormat/>
    <w:rsid w:val="002D423E"/>
    <w:pPr>
      <w:suppressLineNumbers/>
      <w:tabs>
        <w:tab w:val="clear" w:pos="227"/>
      </w:tabs>
      <w:suppressAutoHyphens/>
      <w:ind w:left="340" w:hanging="340"/>
      <w:jc w:val="left"/>
    </w:pPr>
    <w:rPr>
      <w:rFonts w:ascii="Liberation Serif" w:eastAsia="Noto Serif CJK SC" w:hAnsi="Liberation Serif" w:cs="Noto Sans Devanagari"/>
      <w:kern w:val="2"/>
      <w:sz w:val="20"/>
      <w:szCs w:val="20"/>
      <w:lang w:val="en-US" w:eastAsia="zh-CN" w:bidi="hi-IN"/>
    </w:rPr>
  </w:style>
  <w:style w:type="character" w:customStyle="1" w:styleId="FootnoteTextChar">
    <w:name w:val="Footnote Text Char"/>
    <w:basedOn w:val="DefaultParagraphFont"/>
    <w:link w:val="FootnoteText"/>
    <w:uiPriority w:val="99"/>
    <w:qFormat/>
    <w:rsid w:val="002D423E"/>
    <w:rPr>
      <w:rFonts w:ascii="Liberation Serif" w:eastAsia="Noto Serif CJK SC" w:hAnsi="Liberation Serif" w:cs="Noto Sans Devanagari"/>
      <w:kern w:val="2"/>
      <w:sz w:val="20"/>
      <w:szCs w:val="20"/>
      <w:lang w:val="en-US" w:eastAsia="zh-CN" w:bidi="hi-IN"/>
    </w:rPr>
  </w:style>
  <w:style w:type="paragraph" w:styleId="Header">
    <w:name w:val="header"/>
    <w:basedOn w:val="Normal"/>
    <w:link w:val="HeaderChar"/>
    <w:uiPriority w:val="99"/>
    <w:unhideWhenUsed/>
    <w:rsid w:val="002D423E"/>
    <w:pPr>
      <w:tabs>
        <w:tab w:val="clear" w:pos="227"/>
        <w:tab w:val="center" w:pos="4703"/>
        <w:tab w:val="right" w:pos="9406"/>
      </w:tabs>
      <w:suppressAutoHyphens/>
      <w:ind w:firstLine="0"/>
      <w:jc w:val="left"/>
    </w:pPr>
    <w:rPr>
      <w:rFonts w:ascii="Liberation Serif" w:eastAsia="Noto Serif CJK SC" w:hAnsi="Liberation Serif" w:cs="Mangal"/>
      <w:kern w:val="2"/>
      <w:sz w:val="24"/>
      <w:szCs w:val="21"/>
      <w:lang w:val="en-US" w:eastAsia="zh-CN" w:bidi="hi-IN"/>
    </w:rPr>
  </w:style>
  <w:style w:type="character" w:customStyle="1" w:styleId="HeaderChar">
    <w:name w:val="Header Char"/>
    <w:basedOn w:val="DefaultParagraphFont"/>
    <w:link w:val="Header"/>
    <w:uiPriority w:val="99"/>
    <w:rsid w:val="002D423E"/>
    <w:rPr>
      <w:rFonts w:ascii="Liberation Serif" w:eastAsia="Noto Serif CJK SC" w:hAnsi="Liberation Serif" w:cs="Mangal"/>
      <w:kern w:val="2"/>
      <w:sz w:val="24"/>
      <w:szCs w:val="21"/>
      <w:lang w:val="en-US" w:eastAsia="zh-CN" w:bidi="hi-IN"/>
    </w:rPr>
  </w:style>
  <w:style w:type="character" w:customStyle="1" w:styleId="Heading1Char">
    <w:name w:val="Heading 1 Char"/>
    <w:basedOn w:val="DefaultParagraphFont"/>
    <w:link w:val="Heading1"/>
    <w:uiPriority w:val="9"/>
    <w:qFormat/>
    <w:rsid w:val="002D423E"/>
    <w:rPr>
      <w:rFonts w:ascii="Times New Roman" w:eastAsia="Times New Roman" w:hAnsi="Times New Roman" w:cs="Times New Roman"/>
      <w:b/>
      <w:smallCaps/>
      <w:sz w:val="20"/>
      <w:szCs w:val="20"/>
    </w:rPr>
  </w:style>
  <w:style w:type="paragraph" w:customStyle="1" w:styleId="Singletext">
    <w:name w:val="Single text"/>
    <w:basedOn w:val="Normal"/>
    <w:qFormat/>
    <w:rsid w:val="002D423E"/>
    <w:pPr>
      <w:tabs>
        <w:tab w:val="clear" w:pos="227"/>
      </w:tabs>
      <w:spacing w:after="200"/>
      <w:ind w:firstLine="0"/>
    </w:pPr>
    <w:rPr>
      <w:rFonts w:asciiTheme="majorBidi" w:eastAsiaTheme="minorHAnsi" w:hAnsiTheme="majorBidi" w:cstheme="majorBidi"/>
      <w:iCs/>
      <w:sz w:val="24"/>
      <w:szCs w:val="24"/>
      <w:lang w:val="en-US"/>
    </w:rPr>
  </w:style>
  <w:style w:type="character" w:customStyle="1" w:styleId="url">
    <w:name w:val="url"/>
    <w:basedOn w:val="DefaultParagraphFont"/>
    <w:rsid w:val="002D423E"/>
  </w:style>
  <w:style w:type="character" w:customStyle="1" w:styleId="Heading7Char">
    <w:name w:val="Heading 7 Char"/>
    <w:basedOn w:val="DefaultParagraphFont"/>
    <w:link w:val="Heading7"/>
    <w:uiPriority w:val="9"/>
    <w:semiHidden/>
    <w:rsid w:val="00E84AE9"/>
    <w:rPr>
      <w:rFonts w:asciiTheme="minorHAnsi" w:eastAsiaTheme="majorEastAsia" w:hAnsiTheme="minorHAnsi" w:cstheme="majorBidi"/>
      <w:color w:val="595959" w:themeColor="text1" w:themeTint="A6"/>
      <w:kern w:val="2"/>
      <w:sz w:val="24"/>
      <w:szCs w:val="24"/>
      <w:lang w:val="en-IN"/>
      <w14:ligatures w14:val="standardContextual"/>
    </w:rPr>
  </w:style>
  <w:style w:type="character" w:customStyle="1" w:styleId="Heading8Char">
    <w:name w:val="Heading 8 Char"/>
    <w:basedOn w:val="DefaultParagraphFont"/>
    <w:link w:val="Heading8"/>
    <w:uiPriority w:val="9"/>
    <w:semiHidden/>
    <w:rsid w:val="00E84AE9"/>
    <w:rPr>
      <w:rFonts w:asciiTheme="minorHAnsi" w:eastAsiaTheme="majorEastAsia" w:hAnsiTheme="minorHAnsi" w:cstheme="majorBidi"/>
      <w:i/>
      <w:iCs/>
      <w:color w:val="272727" w:themeColor="text1" w:themeTint="D8"/>
      <w:kern w:val="2"/>
      <w:sz w:val="24"/>
      <w:szCs w:val="24"/>
      <w:lang w:val="en-IN"/>
      <w14:ligatures w14:val="standardContextual"/>
    </w:rPr>
  </w:style>
  <w:style w:type="character" w:customStyle="1" w:styleId="Heading9Char">
    <w:name w:val="Heading 9 Char"/>
    <w:basedOn w:val="DefaultParagraphFont"/>
    <w:link w:val="Heading9"/>
    <w:uiPriority w:val="9"/>
    <w:semiHidden/>
    <w:rsid w:val="00E84AE9"/>
    <w:rPr>
      <w:rFonts w:asciiTheme="minorHAnsi" w:eastAsiaTheme="majorEastAsia" w:hAnsiTheme="minorHAnsi" w:cstheme="majorBidi"/>
      <w:color w:val="272727" w:themeColor="text1" w:themeTint="D8"/>
      <w:kern w:val="2"/>
      <w:sz w:val="24"/>
      <w:szCs w:val="24"/>
      <w:lang w:val="en-IN"/>
      <w14:ligatures w14:val="standardContextual"/>
    </w:rPr>
  </w:style>
  <w:style w:type="character" w:customStyle="1" w:styleId="Heading2Char">
    <w:name w:val="Heading 2 Char"/>
    <w:basedOn w:val="DefaultParagraphFont"/>
    <w:link w:val="Heading2"/>
    <w:uiPriority w:val="9"/>
    <w:rsid w:val="00E84AE9"/>
    <w:rPr>
      <w:rFonts w:ascii="Times New Roman" w:eastAsia="Times New Roman" w:hAnsi="Times New Roman" w:cs="Times New Roman"/>
      <w:b/>
      <w:smallCaps/>
      <w:color w:val="000000"/>
    </w:rPr>
  </w:style>
  <w:style w:type="character" w:customStyle="1" w:styleId="Heading3Char">
    <w:name w:val="Heading 3 Char"/>
    <w:basedOn w:val="DefaultParagraphFont"/>
    <w:link w:val="Heading3"/>
    <w:uiPriority w:val="9"/>
    <w:rsid w:val="00E84AE9"/>
    <w:rPr>
      <w:b/>
      <w:sz w:val="28"/>
      <w:szCs w:val="28"/>
    </w:rPr>
  </w:style>
  <w:style w:type="character" w:customStyle="1" w:styleId="Heading4Char">
    <w:name w:val="Heading 4 Char"/>
    <w:basedOn w:val="DefaultParagraphFont"/>
    <w:link w:val="Heading4"/>
    <w:uiPriority w:val="9"/>
    <w:semiHidden/>
    <w:rsid w:val="00E84AE9"/>
    <w:rPr>
      <w:b/>
      <w:sz w:val="24"/>
      <w:szCs w:val="24"/>
    </w:rPr>
  </w:style>
  <w:style w:type="character" w:customStyle="1" w:styleId="Heading5Char">
    <w:name w:val="Heading 5 Char"/>
    <w:basedOn w:val="DefaultParagraphFont"/>
    <w:link w:val="Heading5"/>
    <w:uiPriority w:val="9"/>
    <w:semiHidden/>
    <w:rsid w:val="00E84AE9"/>
    <w:rPr>
      <w:b/>
    </w:rPr>
  </w:style>
  <w:style w:type="character" w:customStyle="1" w:styleId="Heading6Char">
    <w:name w:val="Heading 6 Char"/>
    <w:basedOn w:val="DefaultParagraphFont"/>
    <w:link w:val="Heading6"/>
    <w:uiPriority w:val="9"/>
    <w:semiHidden/>
    <w:rsid w:val="00E84AE9"/>
    <w:rPr>
      <w:b/>
      <w:sz w:val="20"/>
      <w:szCs w:val="20"/>
    </w:rPr>
  </w:style>
  <w:style w:type="character" w:customStyle="1" w:styleId="TitleChar">
    <w:name w:val="Title Char"/>
    <w:basedOn w:val="DefaultParagraphFont"/>
    <w:link w:val="Title"/>
    <w:uiPriority w:val="10"/>
    <w:qFormat/>
    <w:rsid w:val="00E84AE9"/>
    <w:rPr>
      <w:b/>
      <w:sz w:val="34"/>
      <w:szCs w:val="34"/>
    </w:rPr>
  </w:style>
  <w:style w:type="character" w:customStyle="1" w:styleId="SubtitleChar">
    <w:name w:val="Subtitle Char"/>
    <w:basedOn w:val="DefaultParagraphFont"/>
    <w:link w:val="Subtitle"/>
    <w:uiPriority w:val="11"/>
    <w:rsid w:val="00E84AE9"/>
    <w:rPr>
      <w:rFonts w:ascii="Georgia" w:eastAsia="Georgia" w:hAnsi="Georgia" w:cs="Georgia"/>
      <w:i/>
      <w:color w:val="666666"/>
      <w:sz w:val="48"/>
      <w:szCs w:val="48"/>
    </w:rPr>
  </w:style>
  <w:style w:type="paragraph" w:styleId="Quote">
    <w:name w:val="Quote"/>
    <w:basedOn w:val="Normal"/>
    <w:next w:val="Normal"/>
    <w:link w:val="QuoteChar"/>
    <w:uiPriority w:val="29"/>
    <w:qFormat/>
    <w:rsid w:val="00E84AE9"/>
    <w:pPr>
      <w:tabs>
        <w:tab w:val="clear" w:pos="227"/>
      </w:tabs>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E84AE9"/>
    <w:rPr>
      <w:rFonts w:asciiTheme="minorHAnsi" w:eastAsiaTheme="minorHAnsi" w:hAnsiTheme="minorHAnsi" w:cstheme="minorBidi"/>
      <w:i/>
      <w:iCs/>
      <w:color w:val="404040" w:themeColor="text1" w:themeTint="BF"/>
      <w:kern w:val="2"/>
      <w:sz w:val="24"/>
      <w:szCs w:val="24"/>
      <w:lang w:val="en-IN"/>
      <w14:ligatures w14:val="standardContextual"/>
    </w:rPr>
  </w:style>
  <w:style w:type="character" w:styleId="IntenseEmphasis">
    <w:name w:val="Intense Emphasis"/>
    <w:basedOn w:val="DefaultParagraphFont"/>
    <w:uiPriority w:val="21"/>
    <w:qFormat/>
    <w:rsid w:val="00E84AE9"/>
    <w:rPr>
      <w:i/>
      <w:iCs/>
      <w:color w:val="365F91" w:themeColor="accent1" w:themeShade="BF"/>
    </w:rPr>
  </w:style>
  <w:style w:type="paragraph" w:styleId="IntenseQuote">
    <w:name w:val="Intense Quote"/>
    <w:basedOn w:val="Normal"/>
    <w:next w:val="Normal"/>
    <w:link w:val="IntenseQuoteChar"/>
    <w:uiPriority w:val="30"/>
    <w:qFormat/>
    <w:rsid w:val="00E84AE9"/>
    <w:pPr>
      <w:pBdr>
        <w:top w:val="single" w:sz="4" w:space="10" w:color="365F91" w:themeColor="accent1" w:themeShade="BF"/>
        <w:bottom w:val="single" w:sz="4" w:space="10" w:color="365F91" w:themeColor="accent1" w:themeShade="BF"/>
      </w:pBdr>
      <w:tabs>
        <w:tab w:val="clear" w:pos="227"/>
      </w:tabs>
      <w:spacing w:before="360" w:after="360" w:line="278" w:lineRule="auto"/>
      <w:ind w:left="864" w:right="864" w:firstLine="0"/>
      <w:jc w:val="center"/>
    </w:pPr>
    <w:rPr>
      <w:rFonts w:asciiTheme="minorHAnsi" w:eastAsiaTheme="minorHAnsi" w:hAnsiTheme="minorHAnsi" w:cstheme="minorBidi"/>
      <w:i/>
      <w:iCs/>
      <w:color w:val="365F9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E84AE9"/>
    <w:rPr>
      <w:rFonts w:asciiTheme="minorHAnsi" w:eastAsiaTheme="minorHAnsi" w:hAnsiTheme="minorHAnsi" w:cstheme="minorBidi"/>
      <w:i/>
      <w:iCs/>
      <w:color w:val="365F91" w:themeColor="accent1" w:themeShade="BF"/>
      <w:kern w:val="2"/>
      <w:sz w:val="24"/>
      <w:szCs w:val="24"/>
      <w:lang w:val="en-IN"/>
      <w14:ligatures w14:val="standardContextual"/>
    </w:rPr>
  </w:style>
  <w:style w:type="character" w:styleId="IntenseReference">
    <w:name w:val="Intense Reference"/>
    <w:basedOn w:val="DefaultParagraphFont"/>
    <w:uiPriority w:val="32"/>
    <w:qFormat/>
    <w:rsid w:val="00E84AE9"/>
    <w:rPr>
      <w:b/>
      <w:bCs/>
      <w:smallCaps/>
      <w:color w:val="365F91" w:themeColor="accent1" w:themeShade="BF"/>
      <w:spacing w:val="5"/>
    </w:rPr>
  </w:style>
  <w:style w:type="character" w:styleId="PlaceholderText">
    <w:name w:val="Placeholder Text"/>
    <w:basedOn w:val="DefaultParagraphFont"/>
    <w:uiPriority w:val="99"/>
    <w:semiHidden/>
    <w:rsid w:val="00E84AE9"/>
    <w:rPr>
      <w:color w:val="666666"/>
    </w:rPr>
  </w:style>
  <w:style w:type="character" w:styleId="UnresolvedMention">
    <w:name w:val="Unresolved Mention"/>
    <w:basedOn w:val="DefaultParagraphFont"/>
    <w:uiPriority w:val="99"/>
    <w:semiHidden/>
    <w:unhideWhenUsed/>
    <w:rsid w:val="00E84AE9"/>
    <w:rPr>
      <w:color w:val="605E5C"/>
      <w:shd w:val="clear" w:color="auto" w:fill="E1DFDD"/>
    </w:rPr>
  </w:style>
  <w:style w:type="character" w:customStyle="1" w:styleId="apple-converted-space">
    <w:name w:val="apple-converted-space"/>
    <w:basedOn w:val="DefaultParagraphFont"/>
    <w:rsid w:val="00F8334B"/>
  </w:style>
  <w:style w:type="character" w:styleId="CommentReference">
    <w:name w:val="annotation reference"/>
    <w:basedOn w:val="DefaultParagraphFont"/>
    <w:uiPriority w:val="99"/>
    <w:semiHidden/>
    <w:unhideWhenUsed/>
    <w:qFormat/>
    <w:rsid w:val="00F8334B"/>
    <w:rPr>
      <w:sz w:val="16"/>
      <w:szCs w:val="16"/>
    </w:rPr>
  </w:style>
  <w:style w:type="paragraph" w:styleId="CommentText">
    <w:name w:val="annotation text"/>
    <w:basedOn w:val="Normal"/>
    <w:link w:val="CommentTextChar"/>
    <w:uiPriority w:val="99"/>
    <w:semiHidden/>
    <w:unhideWhenUsed/>
    <w:rsid w:val="00F8334B"/>
    <w:pPr>
      <w:tabs>
        <w:tab w:val="clear" w:pos="227"/>
      </w:tabs>
      <w:spacing w:after="200"/>
      <w:ind w:firstLine="0"/>
      <w:jc w:val="left"/>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F8334B"/>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qFormat/>
    <w:rsid w:val="00F8334B"/>
    <w:rPr>
      <w:b/>
      <w:bCs/>
    </w:rPr>
  </w:style>
  <w:style w:type="character" w:customStyle="1" w:styleId="CommentSubjectChar">
    <w:name w:val="Comment Subject Char"/>
    <w:basedOn w:val="CommentTextChar"/>
    <w:link w:val="CommentSubject"/>
    <w:uiPriority w:val="99"/>
    <w:semiHidden/>
    <w:rsid w:val="00F8334B"/>
    <w:rPr>
      <w:rFonts w:asciiTheme="minorHAnsi" w:eastAsiaTheme="minorHAnsi" w:hAnsiTheme="minorHAnsi" w:cstheme="minorBidi"/>
      <w:b/>
      <w:bCs/>
      <w:sz w:val="20"/>
      <w:szCs w:val="20"/>
      <w:lang w:val="en-US"/>
    </w:rPr>
  </w:style>
  <w:style w:type="character" w:customStyle="1" w:styleId="hiddensuggestion">
    <w:name w:val="hiddensuggestion"/>
    <w:basedOn w:val="DefaultParagraphFont"/>
    <w:qFormat/>
    <w:rsid w:val="00F8334B"/>
  </w:style>
  <w:style w:type="character" w:customStyle="1" w:styleId="hiddengrammarerror">
    <w:name w:val="hiddengrammarerror"/>
    <w:basedOn w:val="DefaultParagraphFont"/>
    <w:rsid w:val="00F8334B"/>
  </w:style>
  <w:style w:type="character" w:customStyle="1" w:styleId="hiddenspellerror">
    <w:name w:val="hiddenspellerror"/>
    <w:basedOn w:val="DefaultParagraphFont"/>
    <w:rsid w:val="00F8334B"/>
  </w:style>
  <w:style w:type="character" w:styleId="PageNumber">
    <w:name w:val="page number"/>
    <w:basedOn w:val="DefaultParagraphFont"/>
    <w:uiPriority w:val="99"/>
    <w:semiHidden/>
    <w:unhideWhenUsed/>
    <w:rsid w:val="00F8334B"/>
  </w:style>
  <w:style w:type="character" w:customStyle="1" w:styleId="a-size-medium">
    <w:name w:val="a-size-medium"/>
    <w:basedOn w:val="DefaultParagraphFont"/>
    <w:rsid w:val="00F8334B"/>
  </w:style>
  <w:style w:type="character" w:customStyle="1" w:styleId="a-size-extra-large">
    <w:name w:val="a-size-extra-large"/>
    <w:basedOn w:val="DefaultParagraphFont"/>
    <w:rsid w:val="00F8334B"/>
  </w:style>
  <w:style w:type="character" w:customStyle="1" w:styleId="author">
    <w:name w:val="author"/>
    <w:basedOn w:val="DefaultParagraphFont"/>
    <w:rsid w:val="00F8334B"/>
  </w:style>
  <w:style w:type="character" w:customStyle="1" w:styleId="a-declarative">
    <w:name w:val="a-declarative"/>
    <w:basedOn w:val="DefaultParagraphFont"/>
    <w:rsid w:val="00F8334B"/>
  </w:style>
  <w:style w:type="character" w:customStyle="1" w:styleId="a-color-secondary">
    <w:name w:val="a-color-secondary"/>
    <w:basedOn w:val="DefaultParagraphFont"/>
    <w:rsid w:val="00F8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1EA2C-DBD3-476B-A580-34329296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7027</Words>
  <Characters>40057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Liritzis</dc:creator>
  <cp:lastModifiedBy>Habiba Akhtar</cp:lastModifiedBy>
  <cp:revision>185</cp:revision>
  <cp:lastPrinted>2019-02-06T09:24:00Z</cp:lastPrinted>
  <dcterms:created xsi:type="dcterms:W3CDTF">2026-03-23T14:57:00Z</dcterms:created>
  <dcterms:modified xsi:type="dcterms:W3CDTF">2026-03-24T12:54:00Z</dcterms:modified>
</cp:coreProperties>
</file>